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2: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惠州市中医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医院</w:t>
      </w:r>
      <w:r>
        <w:rPr>
          <w:rFonts w:hint="eastAsia"/>
          <w:b/>
          <w:bCs/>
          <w:sz w:val="28"/>
          <w:szCs w:val="28"/>
        </w:rPr>
        <w:t>洗涤外包服务</w:t>
      </w:r>
      <w:r>
        <w:rPr>
          <w:rFonts w:hint="eastAsia"/>
          <w:b/>
          <w:bCs/>
          <w:sz w:val="28"/>
          <w:szCs w:val="28"/>
          <w:lang w:eastAsia="zh-CN"/>
        </w:rPr>
        <w:t>项目市场调研内容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1、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外包洗涤</w:t>
      </w:r>
      <w:r>
        <w:rPr>
          <w:rFonts w:hint="eastAsia"/>
          <w:b w:val="0"/>
          <w:bCs w:val="0"/>
          <w:sz w:val="28"/>
          <w:szCs w:val="28"/>
          <w:lang w:eastAsia="zh-CN"/>
        </w:rPr>
        <w:t>价格调研：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296"/>
        <w:gridCol w:w="1953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296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产品/服务项目名称</w:t>
            </w:r>
          </w:p>
        </w:tc>
        <w:tc>
          <w:tcPr>
            <w:tcW w:w="1953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服务单价（报价）</w:t>
            </w:r>
          </w:p>
        </w:tc>
        <w:tc>
          <w:tcPr>
            <w:tcW w:w="1705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705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96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工作服（</w:t>
            </w: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lang w:val="en-US" w:eastAsia="zh-CN"/>
              </w:rPr>
              <w:t>医用被服、值班被服、窗帘、白大褂、上衣、裤子</w:t>
            </w: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953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  ）元/人/天</w:t>
            </w:r>
          </w:p>
        </w:tc>
        <w:tc>
          <w:tcPr>
            <w:tcW w:w="1705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550（人/天）</w:t>
            </w:r>
          </w:p>
        </w:tc>
        <w:tc>
          <w:tcPr>
            <w:tcW w:w="1705" w:type="dxa"/>
            <w:vMerge w:val="restart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left"/>
              <w:rPr>
                <w:rStyle w:val="9"/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此项目人员、数量与天数不定，具体金额一年按实际天数、人员、数量计算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63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96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住院病人床位（</w:t>
            </w: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lang w:val="en-US" w:eastAsia="zh-CN"/>
              </w:rPr>
              <w:t>衣、裤、被套、床单、枕套、手术服及布单</w:t>
            </w: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953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  ）元/人/天</w:t>
            </w:r>
          </w:p>
        </w:tc>
        <w:tc>
          <w:tcPr>
            <w:tcW w:w="1705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350（床/天）</w:t>
            </w:r>
          </w:p>
        </w:tc>
        <w:tc>
          <w:tcPr>
            <w:tcW w:w="1705" w:type="dxa"/>
            <w:vMerge w:val="continue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uto"/>
              <w:ind w:right="0" w:rightChars="0"/>
              <w:jc w:val="center"/>
              <w:rPr>
                <w:rStyle w:val="9"/>
                <w:rFonts w:hint="default" w:ascii="宋体" w:hAnsi="宋体" w:cs="宋体"/>
                <w:b w:val="0"/>
                <w:bCs/>
                <w:color w:val="FF00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2、工作服外包洗涤的服务方案调研：市场潜在供应商提供可操作性、便捷性、高效性的服务措施，详细介绍方案的各个环节对接，如：配送时间、回收次数、高温洗涤、报废登记等服务细节内容。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3、工作服外包洗涤的质量调研：市场潜在供应商提供企业现场作业视频、洗涤成品展示、洗涤作业流水线介绍（工作间感染控制、规范流程）、质量标准、企业资质等资料。</w:t>
      </w:r>
    </w:p>
    <w:p>
      <w:pPr>
        <w:pStyle w:val="2"/>
        <w:rPr>
          <w:rFonts w:hint="default" w:ascii="宋体" w:hAnsi="宋体" w:cs="宋体"/>
          <w:color w:val="333333"/>
          <w:sz w:val="28"/>
          <w:szCs w:val="28"/>
          <w:lang w:val="en-US" w:eastAsia="zh-CN"/>
        </w:rPr>
      </w:pPr>
    </w:p>
    <w:p/>
    <w:sectPr>
      <w:footerReference r:id="rId3" w:type="default"/>
      <w:pgSz w:w="11906" w:h="16838"/>
      <w:pgMar w:top="1240" w:right="1800" w:bottom="67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868AA"/>
    <w:rsid w:val="2AA8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2020-12-18T09:43:00Z</dcterms:created>
  <dc:creator>WPS_1562384824</dc:creator>
  <cp:lastModifiedBy>WPS_1562384824</cp:lastModifiedBy>
  <dcterms:modified xsi:type="dcterms:W3CDTF">2020-12-18T09:43:20Z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