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highlight w:val="none"/>
        </w:rPr>
        <w:t>附件2产品技术参数及配置清单明细</w:t>
      </w:r>
    </w:p>
    <w:bookmarkEnd w:id="0"/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2.1负压救护车</w:t>
      </w:r>
    </w:p>
    <w:tbl>
      <w:tblPr>
        <w:tblStyle w:val="8"/>
        <w:tblpPr w:leftFromText="180" w:rightFromText="180" w:vertAnchor="text" w:horzAnchor="page" w:tblpXSpec="center" w:tblpY="310"/>
        <w:tblOverlap w:val="never"/>
        <w:tblW w:w="998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060"/>
        <w:gridCol w:w="616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88" w:type="dxa"/>
            <w:gridSpan w:val="3"/>
            <w:noWrap w:val="0"/>
            <w:vAlign w:val="top"/>
          </w:tcPr>
          <w:p>
            <w:pPr>
              <w:tabs>
                <w:tab w:val="left" w:pos="2258"/>
              </w:tabs>
              <w:spacing w:line="288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辆技术参数及基本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配置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底盘型号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JX6581TA-M6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tabs>
                <w:tab w:val="center" w:pos="1642"/>
              </w:tabs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发动机型号 </w:t>
            </w:r>
          </w:p>
        </w:tc>
        <w:tc>
          <w:tcPr>
            <w:tcW w:w="6162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DURATORQ4D226H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发动机工作方式</w:t>
            </w:r>
          </w:p>
        </w:tc>
        <w:tc>
          <w:tcPr>
            <w:tcW w:w="6162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增压中冷、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高压共轨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燃料种类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柴油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排量（ml）/功率（kw）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2198/103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排放标准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国六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7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外形尺寸（mm）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长（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810-5840）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×宽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197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0-2000）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×高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25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50-2590）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舱内尺寸（mm）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长（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3150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-3180）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×宽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-1760）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×高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1600-1800）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钢板弹簧片数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-/2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轮胎数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轮胎规格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215/75R16LT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轮距(前/后)（mm）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1740/1704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轴距（mm）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3750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轴荷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690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/20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轴数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16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转向型式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方向盘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17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总质量（kg）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≧3700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18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整备质量（kg）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700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19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额定载客（含驾驶员）（人）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6-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接近角/离去角 </w:t>
            </w:r>
          </w:p>
        </w:tc>
        <w:tc>
          <w:tcPr>
            <w:tcW w:w="6162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/24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前悬/后悬（mm）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3/1097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最高车速（km/h）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变速器 </w:t>
            </w:r>
          </w:p>
        </w:tc>
        <w:tc>
          <w:tcPr>
            <w:tcW w:w="6162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6个前进档、1个倒档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燃油箱容量（L） 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80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25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制动系统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前通风盘式，后实心盘式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26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悬挂系统</w:t>
            </w:r>
          </w:p>
        </w:tc>
        <w:tc>
          <w:tcPr>
            <w:tcW w:w="6162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麦弗逊式独立前悬，霍奇基斯后悬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ABS刹车系统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28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ESP+HHC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29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PATS电子防盗系统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30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遥控钥匙（两把）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31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中控锁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32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倒车雷达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33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定速巡航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34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前排电动窗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35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车身同色保险杠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36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驾驶室原厂冷暖系统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37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驾驶座安全气囊+预紧式安全带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副驾驶座椅安全带可调节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全车三点式安全带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自动雨刮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41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自动大灯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42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高位刹车灯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43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LED日间行车灯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44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胎压监测系统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45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电池管理系统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46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3.5寸液晶仪表 + 10.1寸中控显示屏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多功能方向盘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48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双人副驾靠背独立可调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49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驾驶员座椅六向调节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50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后门双开180度开启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51</w:t>
            </w:r>
          </w:p>
        </w:tc>
        <w:tc>
          <w:tcPr>
            <w:tcW w:w="922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后门及侧门脚踏板 </w:t>
            </w:r>
          </w:p>
        </w:tc>
      </w:tr>
    </w:tbl>
    <w:tbl>
      <w:tblPr>
        <w:tblStyle w:val="8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081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99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left="-107" w:leftChars="-95" w:hanging="92" w:hangingChars="38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 xml:space="preserve">车顶警灯及照明系统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驾驶舱安装警灯、警报控制器（含对外喊话麦克风及扩音喇叭）；</w:t>
            </w:r>
          </w:p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工作方式：警报器面板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.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▲2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车头顶部加装玻璃钢警灯底座，底座颜色同车身一致，底座上部加装长排警灯,额定电压DC12V/DC24V,额定功率≤48W,光源类型：大功率LED，主光源数量：4只，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车头警灯底座前部加装3盏LED蓝色爆闪灯；爆闪警示灯技术参数：警灯功率：≧6W；工作电压：DC12V；工作电流：≤1A, 光源形式：LED灯, 灯颜色：蓝白；灯罩颜色：透明蓝；安装方式：螺丝；环境温度：-40℃~+ 75℃警灯；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▲4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车身上部左右两侧加装2对LED白色外场照明灯和2对蓝色LED爆闪灯；爆闪警示灯技术参数：警灯功率：≧6W；工作电压：DC12V；工作电流：≤1A, 光源形式：LED灯, 灯颜色：蓝白；灯罩颜色：透明蓝；安装方式：螺丝；环境温度：-40℃~+ 75℃警灯；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共8盏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▲5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车尾左右两扇尾门上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安装蓝色爆闪灯2盏，爆闪警示灯：警灯功率：≧6W；工作电压：DC12V；工作电流：≤1A, 光源形式：LED灯, 灯颜色：蓝白；灯罩颜色：透明蓝；安装方式：螺丝；环境温度：-40℃~+ 75℃警灯；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共2盏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9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电器设备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99" w:type="dxa"/>
            <w:gridSpan w:val="3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1：医疗舱配电采用钥匙点火控制装置，当钥匙开启至二档状态，医疗舱整套供电系统自动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连接电瓶电源，全套设备可正常工作，当钥匙退到二档以下或拔出状态，全舱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可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自动断电（起到防止用电器忘关导致电瓶电量流失而无法启动的作用）。</w:t>
            </w:r>
          </w:p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2：医疗舱控制系统采用集成控制，改装电路系统配备集成控制主机箱（提高整套电路系统安全性；维修、更换保险方便快捷、易操作）</w:t>
            </w:r>
          </w:p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控制开关全部采用液晶薄膜开关，采用轻触式，所有用电状态都在液晶屏上显示和控制（包括杀菌灯，工作照明，排风系统，电源系统等），直观，容易操作。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医疗舱车顶前部及中部各安装1盏环形紫外线灭菌灯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共2盏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7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医疗舱原车原装独立冷暖空调系统（医疗舱顶部左侧吊柜下部安装空调风道，风道上安装≧6个空调出风口，暖风出风口设置在左侧设备柜下方）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8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医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疗舱顶部加装≧6盏LED长条照明灯，照明灯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功率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12V/8W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9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医疗舱顶部安装LED射灯 (供输液时使用)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2盏，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射灯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工作电压12V,光源角度120度可调，工作电压12V,</w:t>
            </w:r>
            <w:r>
              <w:rPr>
                <w:rStyle w:val="26"/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色温中性白；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10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医疗舱尾顶部加装一盏可调整角度的照明灯（担架上车照明）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11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医疗舱配备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1000W车载智能纯正弦波充电逆变一体机，提供24小时不间断电源，配备220V/16A防水、带防护盖的中国规格外接电源系统一套；逆变器采用智能CPU控制技术，纯正弦波交流输出，市电互补，自动切转，市电充电；额定功率：1KW，额定电压：DC12V, 充电电压: 13.5V（±2％）, 电压范围: 220VAC;±5％（逆变模式）,输出效率：＞85％（80％阻性负载），输出过载: 110-120％/30S；＞160％/300ms, 保护功能: 蓄电池过压和低压保护、过载保护、短路保护、过温保护等, 运行环境温度: 0-40摄氏度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12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医疗舱内安装交流 220v 插座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个）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，直流12V插座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个）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；220V插座为五孔带两个USB充电插口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9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车身标识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13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车身周边粘贴蓝色或红色反光膜及急救标识（特殊由用户指定）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9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highlight w:val="none"/>
              </w:rPr>
              <w:t>急救舱内部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14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医疗舱隔墙、左右侧壁内饰均采用ABS一次成型高分子环保材料，医疗舱顶部采用PVC板环保材料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lang w:eastAsia="zh-CN"/>
              </w:rPr>
              <w:t>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▲15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医疗舱地板采用医用耐酸、碱、防火、防滑、防静电的海蓝色地板革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highlight w:val="none"/>
              </w:rPr>
              <w:t>符合GB 38262-2019《客车内饰材料的燃烧特性》的要求,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报告中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体现氧指数在30%氧浓度的气流中，点燃后立即熄灭，氧指数OI大于30%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highlight w:val="none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highlight w:val="none"/>
              </w:rPr>
              <w:t>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供国家汽车质量监督检验中心出具的检测报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highlight w:val="none"/>
              </w:rPr>
              <w:t>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  <w:t>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16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驾驶室与医疗舱安装分隔墙（隔墙内部采用20*20方钢骨架，表面采用ABS塑料板装饰）, 分开前后车厢, 分隔墙上有一个滑行窗,玻璃透明供前后车厢观望。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17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隔墙上安装前后对讲系统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（免提式）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18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医疗舱顶部左侧及隔墙上部加装L形吊柜，左侧4组吊柜采用有机玻璃推拉门，隔墙上部吊柜吊柜采用有机玻璃上掀门； 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19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医疗舱顶部担架正上方加装1.2米滑轨式输液挂架（含2个挂钩）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20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医疗舱顶部居中位置加装1.2米一字扶手，扶手两端固定点采用5mm钢板预埋，固定螺丝采用M10不锈钢螺丝固定；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21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医疗舱左侧前部安装一组药品柜，含2组有机玻璃上掀门，内可放置小药品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22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医疗舱前部安装一组综器械柜，含抽屉，两层开放式设备安放柜和一个开口的急救箱柜（可放置一套急救箱），柜内含一个220V电源插座；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23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医疗舱左侧后方安装氧气瓶柜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（柜内安装2个10L无缝钢制氧气瓶，氧气瓶耐压为15Mpa；配双标减压阀，压力表面径50mm，减压阀输出压力为0~10bar,压力可调，减压阀带安全泄压装置）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24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医疗舱氧气瓶柜前部安装一个长条物品柜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25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医疗舱左侧设备挂墙上加装2组氧气终端接口及湿化瓶；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26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 xml:space="preserve">医疗舱左侧长条物品柜上部预留设备安装位置（侧壁内有设备固定钢板预埋）可安装各种医疗仪器 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27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医疗舱后门顶部及右侧窗户上部加装有防碰头软包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28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医疗舱右侧后部安装供三人乘坐长条柜式床（含海绵座垫，靠背及3套安全带）柜式床下方预留铲式担架安装位置；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29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医疗舱柜式前部安装一套原车单人朝前座椅（座椅靠背向后调节最大角度为135度）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30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 xml:space="preserve">医疗舱配备铲式担架 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▲31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医疗舱配自动上车担架下铺不锈钢平板（含担架上车导板及导向滑轨）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eastAsia="zh-CN"/>
              </w:rPr>
              <w:t>（须提供生产厂家出具的售后服务承诺函）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一：自动上车担架外形尺寸及重量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1：长*宽*高 ：195*58*87cm（高位时），195*58*23cm（低位时）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2：自重：≤33Kg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3：承重：≧181Kg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二：自动上车担架技术特点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1：主要用于转运病人上下救护车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2：材料采用高强度铝合金材料进行硬化和表面处理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3：头部靠背可调，最大仰角53°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4：配有两个固定轮、两个万向轮，轮子直径125mm，万向轮带刹车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5：折腿机构可由两边把手控制，仅需一名救护车人员可推上车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6：上车高度可三档调节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7：采用铝合金翻转式护栏方便病人上下担架，并配有二根安全带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三：不锈钢平板参数：1980*600*1.0mm厚拉丝不锈钢，两边带折边导向滑槽；</w:t>
            </w:r>
          </w:p>
          <w:p>
            <w:pPr>
              <w:tabs>
                <w:tab w:val="left" w:pos="2258"/>
              </w:tabs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四：上车导板2mm厚拉丝不锈钢，带双液压气称杆；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32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医疗舱配备1KG灭火器及固定支架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33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医疗舱配备不锈钢污物桶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▲34</w:t>
            </w:r>
          </w:p>
        </w:tc>
        <w:tc>
          <w:tcPr>
            <w:tcW w:w="808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医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疗舱配置负压系统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高效过滤器完整性：0.0023%（≥99.997%）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电压：220V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功率：127W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噪声：65dB(A)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尺寸：约510*385*230mm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采用触摸屏控制，大屏幕显示负压值，可调节风机速度，过滤网寿命计时。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负压值超上下限提示；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故障报警功能：消毒灯故障报警，风机故障报警，保险丝熔断报警。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提供由第三方检测机构出具的检测报告。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tabs>
                <w:tab w:val="left" w:pos="2258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1套</w:t>
            </w:r>
          </w:p>
        </w:tc>
      </w:tr>
    </w:tbl>
    <w:p>
      <w:pPr>
        <w:bidi w:val="0"/>
        <w:rPr>
          <w:rFonts w:hint="eastAsia" w:ascii="仿宋" w:hAnsi="仿宋" w:eastAsia="仿宋" w:cs="仿宋"/>
          <w:highlight w:val="none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2.2 除颤监护仪</w:t>
      </w:r>
    </w:p>
    <w:p>
      <w:pPr>
        <w:bidi w:val="0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技术规格要求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1、具备手动除颤、心电监护、呼吸监护、自动体外除颤（AED）功能。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2、整机带电极板、电池的重量不超过6.5kg。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3、除颤采用双相波技术，具备自动阻抗补偿功能。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▲4、手动除颤分为同步电复律和非同步除颤两种方式，除颤能量分21档，最大除颤能量360J。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▲5、除颤时，可通过体外电极板直接进行充电、放电、能量选择等操作，施救者可单独完成除颤过程中的完整三步操作。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▲6、开机2s、充电至200J 3s，ECG恢复时间2.5s，全程仅需7.5秒。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7、可选配体外起搏功能，起搏分为固定和按需两种模式；具备慢速起搏功能。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8、可选配体内除颤电极板，进行低能量体内除颤，除颤能量分14档。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▲9、支持选配CPR辅助功能，可指导CPR操作，符合2010国际CPR指南要求。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10、心电波形扫描时间&gt;10s，扫描长度&gt;100mm。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11、可选配血氧饱和度、无创血压、呼末二氧化碳等监护功能，旁流呼末二氧化碳监护功能采样速率可低至50mL/min。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▲12、配置可充电高性能锂电池，支持300次以上200J除颤高能放电。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13、具备生理报警和技术报警功能，通过声音、灯光等多种方式进行报警。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14、成人、小儿一体化电极板，可选用除颤起搏监护多功能电极片。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15、支持中文操作界面、AED中文语音提示。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▲16、7英寸彩色TFT显示屏, 分辨率640×480，最多可显示3通道监护参数波形，有高对比度显示界面。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17、50mm记录仪，自动打印除颤记录，可延迟打印心电，延迟时间&gt;10s。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18、可存储24小时连续ECG波形，数据可导出至电脑查看。单个病人最多1000条事件波形存储。最大72小时全参数趋势表回顾（分辨率：1min）。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19、关机状态下设备可自动运行自检，支持大能量自检（360J）、屏幕、按键检测。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20、可在-10ºC环境正常工作，存储温度-30～70ºC。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21、具备良好的防水性能，防水级别IPX4。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22、具备优异的抗跌落性能，裸机可承受0.75m跌落冲击。</w:t>
      </w:r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二、产品配置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4448"/>
        <w:gridCol w:w="1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标准配置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主机（含记录仪）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可充电锂电池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3/5导心电附件包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体外除颤电极板附件包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三芯电源线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使用说明书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中文操作卡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设备保修卡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4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序列号小标贴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1份</w:t>
            </w:r>
          </w:p>
        </w:tc>
      </w:tr>
    </w:tbl>
    <w:p>
      <w:pPr>
        <w:bidi w:val="0"/>
        <w:rPr>
          <w:rFonts w:hint="eastAsia" w:ascii="仿宋" w:hAnsi="仿宋" w:eastAsia="仿宋" w:cs="仿宋"/>
          <w:highlight w:val="none"/>
        </w:rPr>
      </w:pPr>
    </w:p>
    <w:p>
      <w:pPr>
        <w:rPr>
          <w:rFonts w:hint="eastAsia" w:ascii="仿宋" w:hAnsi="仿宋" w:eastAsia="仿宋" w:cs="仿宋"/>
          <w:highlight w:val="none"/>
        </w:rPr>
      </w:pPr>
    </w:p>
    <w:p>
      <w:pPr>
        <w:bidi w:val="0"/>
        <w:rPr>
          <w:rFonts w:hint="eastAsia" w:ascii="仿宋" w:hAnsi="仿宋" w:eastAsia="仿宋" w:cs="仿宋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57" w:right="1418" w:bottom="115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  <w:lang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B47"/>
    <w:rsid w:val="00041C56"/>
    <w:rsid w:val="000C2EC9"/>
    <w:rsid w:val="000C5BAA"/>
    <w:rsid w:val="000F1EDA"/>
    <w:rsid w:val="00113472"/>
    <w:rsid w:val="00184118"/>
    <w:rsid w:val="001972C3"/>
    <w:rsid w:val="001B412E"/>
    <w:rsid w:val="001C6165"/>
    <w:rsid w:val="00236D9D"/>
    <w:rsid w:val="00281AB5"/>
    <w:rsid w:val="002C2EC6"/>
    <w:rsid w:val="002F540E"/>
    <w:rsid w:val="0034562D"/>
    <w:rsid w:val="003A2276"/>
    <w:rsid w:val="003B6C27"/>
    <w:rsid w:val="003F2014"/>
    <w:rsid w:val="00424D29"/>
    <w:rsid w:val="004C5CE2"/>
    <w:rsid w:val="004E4421"/>
    <w:rsid w:val="00527299"/>
    <w:rsid w:val="00561997"/>
    <w:rsid w:val="0057598B"/>
    <w:rsid w:val="005B380B"/>
    <w:rsid w:val="005B7468"/>
    <w:rsid w:val="006407AB"/>
    <w:rsid w:val="0064725D"/>
    <w:rsid w:val="00690550"/>
    <w:rsid w:val="00693F6E"/>
    <w:rsid w:val="006E6B7A"/>
    <w:rsid w:val="00704F51"/>
    <w:rsid w:val="007429E6"/>
    <w:rsid w:val="007958E0"/>
    <w:rsid w:val="00822D56"/>
    <w:rsid w:val="00832311"/>
    <w:rsid w:val="00850CD9"/>
    <w:rsid w:val="00853846"/>
    <w:rsid w:val="0085756A"/>
    <w:rsid w:val="00941691"/>
    <w:rsid w:val="00977B14"/>
    <w:rsid w:val="0099169B"/>
    <w:rsid w:val="009B3EFE"/>
    <w:rsid w:val="00A24AC2"/>
    <w:rsid w:val="00A357E3"/>
    <w:rsid w:val="00AB7A64"/>
    <w:rsid w:val="00AF227F"/>
    <w:rsid w:val="00AF3DD0"/>
    <w:rsid w:val="00AF47AC"/>
    <w:rsid w:val="00B11CB2"/>
    <w:rsid w:val="00B469D9"/>
    <w:rsid w:val="00B63673"/>
    <w:rsid w:val="00BB0E4D"/>
    <w:rsid w:val="00C172EC"/>
    <w:rsid w:val="00C25465"/>
    <w:rsid w:val="00C27F5A"/>
    <w:rsid w:val="00C75996"/>
    <w:rsid w:val="00D6347B"/>
    <w:rsid w:val="00E650D1"/>
    <w:rsid w:val="00E9193B"/>
    <w:rsid w:val="00E92E9B"/>
    <w:rsid w:val="00F3016A"/>
    <w:rsid w:val="00F449CC"/>
    <w:rsid w:val="00FB5A58"/>
    <w:rsid w:val="013C06BC"/>
    <w:rsid w:val="01540677"/>
    <w:rsid w:val="01A7022B"/>
    <w:rsid w:val="01CE57B8"/>
    <w:rsid w:val="025263E9"/>
    <w:rsid w:val="02C72207"/>
    <w:rsid w:val="02E3064E"/>
    <w:rsid w:val="02EA4873"/>
    <w:rsid w:val="03015719"/>
    <w:rsid w:val="03630182"/>
    <w:rsid w:val="0371289F"/>
    <w:rsid w:val="038A6172"/>
    <w:rsid w:val="03B7227C"/>
    <w:rsid w:val="040354C1"/>
    <w:rsid w:val="04536448"/>
    <w:rsid w:val="05087233"/>
    <w:rsid w:val="05614B95"/>
    <w:rsid w:val="059E36F3"/>
    <w:rsid w:val="05BD626F"/>
    <w:rsid w:val="05FB6D97"/>
    <w:rsid w:val="062E2CC9"/>
    <w:rsid w:val="06A0349B"/>
    <w:rsid w:val="06FD1668"/>
    <w:rsid w:val="072F4F4B"/>
    <w:rsid w:val="077010BF"/>
    <w:rsid w:val="07F01B8E"/>
    <w:rsid w:val="07F65A68"/>
    <w:rsid w:val="0808754A"/>
    <w:rsid w:val="08980E97"/>
    <w:rsid w:val="08A76D63"/>
    <w:rsid w:val="098175B4"/>
    <w:rsid w:val="09ED2E9B"/>
    <w:rsid w:val="09F4422A"/>
    <w:rsid w:val="09F47D86"/>
    <w:rsid w:val="0A6F38B0"/>
    <w:rsid w:val="0B1A381C"/>
    <w:rsid w:val="0BED7182"/>
    <w:rsid w:val="0C205A88"/>
    <w:rsid w:val="0CB67574"/>
    <w:rsid w:val="0CD43E9E"/>
    <w:rsid w:val="0D3B3F1D"/>
    <w:rsid w:val="0D5D20E6"/>
    <w:rsid w:val="0D9A6E96"/>
    <w:rsid w:val="0DDD360F"/>
    <w:rsid w:val="0E43752E"/>
    <w:rsid w:val="0ED32660"/>
    <w:rsid w:val="11294125"/>
    <w:rsid w:val="11335637"/>
    <w:rsid w:val="113B3DE1"/>
    <w:rsid w:val="117D2D56"/>
    <w:rsid w:val="11BD3153"/>
    <w:rsid w:val="120668A8"/>
    <w:rsid w:val="12767ED2"/>
    <w:rsid w:val="13223BB5"/>
    <w:rsid w:val="13477178"/>
    <w:rsid w:val="147F6DE6"/>
    <w:rsid w:val="14997EA7"/>
    <w:rsid w:val="14A800EA"/>
    <w:rsid w:val="14BC76F2"/>
    <w:rsid w:val="150C68CB"/>
    <w:rsid w:val="154A2F50"/>
    <w:rsid w:val="155B515D"/>
    <w:rsid w:val="15C632D9"/>
    <w:rsid w:val="1626576B"/>
    <w:rsid w:val="16881F81"/>
    <w:rsid w:val="16893F4C"/>
    <w:rsid w:val="16B20DAC"/>
    <w:rsid w:val="171D2A3C"/>
    <w:rsid w:val="174A36DB"/>
    <w:rsid w:val="184659B9"/>
    <w:rsid w:val="1881137E"/>
    <w:rsid w:val="18B51028"/>
    <w:rsid w:val="18FF04F5"/>
    <w:rsid w:val="19324427"/>
    <w:rsid w:val="19C808E7"/>
    <w:rsid w:val="19FC1C1F"/>
    <w:rsid w:val="1A293A7B"/>
    <w:rsid w:val="1A4666E2"/>
    <w:rsid w:val="1A9E6A9F"/>
    <w:rsid w:val="1ABB491D"/>
    <w:rsid w:val="1B155DAE"/>
    <w:rsid w:val="1B267FBB"/>
    <w:rsid w:val="1B387532"/>
    <w:rsid w:val="1BF5695B"/>
    <w:rsid w:val="1D5F102E"/>
    <w:rsid w:val="1DC876B1"/>
    <w:rsid w:val="1E387867"/>
    <w:rsid w:val="1E5D0198"/>
    <w:rsid w:val="1EFC175F"/>
    <w:rsid w:val="1F0E3240"/>
    <w:rsid w:val="1F2B2044"/>
    <w:rsid w:val="1F4E4273"/>
    <w:rsid w:val="1F7D3F22"/>
    <w:rsid w:val="1FE346CD"/>
    <w:rsid w:val="1FE40B67"/>
    <w:rsid w:val="209D0D1F"/>
    <w:rsid w:val="20A07080"/>
    <w:rsid w:val="20A40180"/>
    <w:rsid w:val="20FF72E4"/>
    <w:rsid w:val="215E41F0"/>
    <w:rsid w:val="217F7D6A"/>
    <w:rsid w:val="21CE2361"/>
    <w:rsid w:val="21F11323"/>
    <w:rsid w:val="21F901D7"/>
    <w:rsid w:val="220F17A9"/>
    <w:rsid w:val="22596EC8"/>
    <w:rsid w:val="22D05E36"/>
    <w:rsid w:val="22F26390"/>
    <w:rsid w:val="23040BE2"/>
    <w:rsid w:val="23BE0880"/>
    <w:rsid w:val="23F724F4"/>
    <w:rsid w:val="24C04FDC"/>
    <w:rsid w:val="2524556B"/>
    <w:rsid w:val="25C603D0"/>
    <w:rsid w:val="25D3009D"/>
    <w:rsid w:val="263540BF"/>
    <w:rsid w:val="268A6285"/>
    <w:rsid w:val="26F77A62"/>
    <w:rsid w:val="281F64BE"/>
    <w:rsid w:val="283F446A"/>
    <w:rsid w:val="28534AA5"/>
    <w:rsid w:val="29086F52"/>
    <w:rsid w:val="297E0FC2"/>
    <w:rsid w:val="2A165C26"/>
    <w:rsid w:val="2A247DBB"/>
    <w:rsid w:val="2A437FCC"/>
    <w:rsid w:val="2AF61758"/>
    <w:rsid w:val="2B093E29"/>
    <w:rsid w:val="2BB1567F"/>
    <w:rsid w:val="2BB807BB"/>
    <w:rsid w:val="2BCA6741"/>
    <w:rsid w:val="2C527FAC"/>
    <w:rsid w:val="2D285E15"/>
    <w:rsid w:val="2D365D0C"/>
    <w:rsid w:val="2D5317C1"/>
    <w:rsid w:val="2D5B3AF4"/>
    <w:rsid w:val="2E24543E"/>
    <w:rsid w:val="2F2B1BEC"/>
    <w:rsid w:val="2F6F3887"/>
    <w:rsid w:val="2FDC0137"/>
    <w:rsid w:val="30000983"/>
    <w:rsid w:val="302A5A00"/>
    <w:rsid w:val="307D0225"/>
    <w:rsid w:val="311E5564"/>
    <w:rsid w:val="31216E03"/>
    <w:rsid w:val="312642E2"/>
    <w:rsid w:val="31336B36"/>
    <w:rsid w:val="315E5D1D"/>
    <w:rsid w:val="31C3435E"/>
    <w:rsid w:val="320F30FF"/>
    <w:rsid w:val="32DD338D"/>
    <w:rsid w:val="331F7372"/>
    <w:rsid w:val="3341378C"/>
    <w:rsid w:val="33801D0D"/>
    <w:rsid w:val="33AF6948"/>
    <w:rsid w:val="342C61EA"/>
    <w:rsid w:val="3491604D"/>
    <w:rsid w:val="35236672"/>
    <w:rsid w:val="359758E5"/>
    <w:rsid w:val="35A00E37"/>
    <w:rsid w:val="35C52CBF"/>
    <w:rsid w:val="35DC59EE"/>
    <w:rsid w:val="365D6B2F"/>
    <w:rsid w:val="3667175C"/>
    <w:rsid w:val="366B797C"/>
    <w:rsid w:val="368F480F"/>
    <w:rsid w:val="36C3158B"/>
    <w:rsid w:val="37E666B0"/>
    <w:rsid w:val="38194CD8"/>
    <w:rsid w:val="38350DFF"/>
    <w:rsid w:val="38C05153"/>
    <w:rsid w:val="38FD5175"/>
    <w:rsid w:val="3931242B"/>
    <w:rsid w:val="39567866"/>
    <w:rsid w:val="39A6259B"/>
    <w:rsid w:val="3AE35129"/>
    <w:rsid w:val="3B677B08"/>
    <w:rsid w:val="3C28373B"/>
    <w:rsid w:val="3C575DCE"/>
    <w:rsid w:val="3C7A4C71"/>
    <w:rsid w:val="3CC50F8A"/>
    <w:rsid w:val="3CD84552"/>
    <w:rsid w:val="3CD92C87"/>
    <w:rsid w:val="3CF5017B"/>
    <w:rsid w:val="3DAC3EF8"/>
    <w:rsid w:val="3DBF00CF"/>
    <w:rsid w:val="3DDA6CB7"/>
    <w:rsid w:val="3E4203B8"/>
    <w:rsid w:val="3E686071"/>
    <w:rsid w:val="3EEF0540"/>
    <w:rsid w:val="3F395C5F"/>
    <w:rsid w:val="3F8A6905"/>
    <w:rsid w:val="3F9904AC"/>
    <w:rsid w:val="40015DB4"/>
    <w:rsid w:val="401E319C"/>
    <w:rsid w:val="408F14CC"/>
    <w:rsid w:val="40CB28E7"/>
    <w:rsid w:val="41166258"/>
    <w:rsid w:val="41466412"/>
    <w:rsid w:val="4177688F"/>
    <w:rsid w:val="41780CC1"/>
    <w:rsid w:val="41AD006F"/>
    <w:rsid w:val="42206C63"/>
    <w:rsid w:val="42A47894"/>
    <w:rsid w:val="42C24FD0"/>
    <w:rsid w:val="43282273"/>
    <w:rsid w:val="43560B8E"/>
    <w:rsid w:val="4421383B"/>
    <w:rsid w:val="44FE772F"/>
    <w:rsid w:val="4554734F"/>
    <w:rsid w:val="45873E70"/>
    <w:rsid w:val="45A007E6"/>
    <w:rsid w:val="464C6278"/>
    <w:rsid w:val="46AC4F69"/>
    <w:rsid w:val="46B06807"/>
    <w:rsid w:val="46E26BDC"/>
    <w:rsid w:val="47737835"/>
    <w:rsid w:val="47743CD8"/>
    <w:rsid w:val="47AD5BA1"/>
    <w:rsid w:val="482079BC"/>
    <w:rsid w:val="488B752C"/>
    <w:rsid w:val="48E629B4"/>
    <w:rsid w:val="4968786D"/>
    <w:rsid w:val="49B342E4"/>
    <w:rsid w:val="4A103DAF"/>
    <w:rsid w:val="4A396B13"/>
    <w:rsid w:val="4ADF590D"/>
    <w:rsid w:val="4B6C4CC7"/>
    <w:rsid w:val="4BA95F1B"/>
    <w:rsid w:val="4C0D2006"/>
    <w:rsid w:val="4C164D31"/>
    <w:rsid w:val="4C7D362F"/>
    <w:rsid w:val="4C9170DB"/>
    <w:rsid w:val="4CA3296A"/>
    <w:rsid w:val="4DA63EBF"/>
    <w:rsid w:val="4DCE1C69"/>
    <w:rsid w:val="4ED35788"/>
    <w:rsid w:val="4EE334F2"/>
    <w:rsid w:val="4F02606E"/>
    <w:rsid w:val="4FA62E9D"/>
    <w:rsid w:val="50577769"/>
    <w:rsid w:val="507E34D2"/>
    <w:rsid w:val="50DE7392"/>
    <w:rsid w:val="51145BE4"/>
    <w:rsid w:val="51BA2C30"/>
    <w:rsid w:val="52647414"/>
    <w:rsid w:val="53C9715A"/>
    <w:rsid w:val="53DA5061"/>
    <w:rsid w:val="549332C4"/>
    <w:rsid w:val="54BB2F47"/>
    <w:rsid w:val="566063D6"/>
    <w:rsid w:val="568B1361"/>
    <w:rsid w:val="568E6439"/>
    <w:rsid w:val="56B539C6"/>
    <w:rsid w:val="57435475"/>
    <w:rsid w:val="57996E43"/>
    <w:rsid w:val="57EF6D39"/>
    <w:rsid w:val="57FB5D50"/>
    <w:rsid w:val="58C45036"/>
    <w:rsid w:val="59F12F67"/>
    <w:rsid w:val="59FB3C30"/>
    <w:rsid w:val="5A120399"/>
    <w:rsid w:val="5A382944"/>
    <w:rsid w:val="5A9A53AC"/>
    <w:rsid w:val="5AA91A93"/>
    <w:rsid w:val="5AAA0B4B"/>
    <w:rsid w:val="5C132CD5"/>
    <w:rsid w:val="5CEE378D"/>
    <w:rsid w:val="5D0421E5"/>
    <w:rsid w:val="5D086F45"/>
    <w:rsid w:val="5D1451FA"/>
    <w:rsid w:val="5D366BB1"/>
    <w:rsid w:val="5D6879E4"/>
    <w:rsid w:val="5DE9755E"/>
    <w:rsid w:val="5DF11787"/>
    <w:rsid w:val="5DFD7E67"/>
    <w:rsid w:val="5FB07420"/>
    <w:rsid w:val="5FB3243F"/>
    <w:rsid w:val="60002155"/>
    <w:rsid w:val="604A1623"/>
    <w:rsid w:val="6074044E"/>
    <w:rsid w:val="6155027F"/>
    <w:rsid w:val="61633BA6"/>
    <w:rsid w:val="61923281"/>
    <w:rsid w:val="624D71A8"/>
    <w:rsid w:val="62AE40EB"/>
    <w:rsid w:val="635D166D"/>
    <w:rsid w:val="63AB23D8"/>
    <w:rsid w:val="63B03E93"/>
    <w:rsid w:val="63BC45E5"/>
    <w:rsid w:val="64095351"/>
    <w:rsid w:val="642F4DB7"/>
    <w:rsid w:val="64406FC4"/>
    <w:rsid w:val="646B7DB9"/>
    <w:rsid w:val="65167D25"/>
    <w:rsid w:val="662F14D6"/>
    <w:rsid w:val="663E5786"/>
    <w:rsid w:val="66C866D8"/>
    <w:rsid w:val="671B5AC7"/>
    <w:rsid w:val="673E5311"/>
    <w:rsid w:val="67537252"/>
    <w:rsid w:val="67DF6AF4"/>
    <w:rsid w:val="68637725"/>
    <w:rsid w:val="688D47A2"/>
    <w:rsid w:val="68F93D24"/>
    <w:rsid w:val="694766FF"/>
    <w:rsid w:val="6AB2229E"/>
    <w:rsid w:val="6AE83F12"/>
    <w:rsid w:val="6B160A7F"/>
    <w:rsid w:val="6B344296"/>
    <w:rsid w:val="6B6E08BB"/>
    <w:rsid w:val="6B9876E6"/>
    <w:rsid w:val="6BDB5825"/>
    <w:rsid w:val="6BF863D7"/>
    <w:rsid w:val="6C117498"/>
    <w:rsid w:val="6C372588"/>
    <w:rsid w:val="6C6677E4"/>
    <w:rsid w:val="6D12171A"/>
    <w:rsid w:val="6D25144D"/>
    <w:rsid w:val="6DB55F55"/>
    <w:rsid w:val="6DB620A5"/>
    <w:rsid w:val="6DEC5AC7"/>
    <w:rsid w:val="6DED7322"/>
    <w:rsid w:val="6E2C680B"/>
    <w:rsid w:val="6EC2121F"/>
    <w:rsid w:val="6F143527"/>
    <w:rsid w:val="6F21253A"/>
    <w:rsid w:val="6F2C26E8"/>
    <w:rsid w:val="6F362BEA"/>
    <w:rsid w:val="6F7C10CD"/>
    <w:rsid w:val="6F92269E"/>
    <w:rsid w:val="6FBA62FD"/>
    <w:rsid w:val="6FCD69F8"/>
    <w:rsid w:val="6FED3D79"/>
    <w:rsid w:val="709F32C5"/>
    <w:rsid w:val="71214866"/>
    <w:rsid w:val="716D6F1F"/>
    <w:rsid w:val="71E2790D"/>
    <w:rsid w:val="73A0182E"/>
    <w:rsid w:val="73D268B9"/>
    <w:rsid w:val="742A10F7"/>
    <w:rsid w:val="74B84955"/>
    <w:rsid w:val="74FF4332"/>
    <w:rsid w:val="750E6C6B"/>
    <w:rsid w:val="75436915"/>
    <w:rsid w:val="75504C5B"/>
    <w:rsid w:val="755D72AA"/>
    <w:rsid w:val="762734EF"/>
    <w:rsid w:val="76636B42"/>
    <w:rsid w:val="76BF021D"/>
    <w:rsid w:val="777C610E"/>
    <w:rsid w:val="77AD4B9A"/>
    <w:rsid w:val="77E12415"/>
    <w:rsid w:val="786E2E81"/>
    <w:rsid w:val="78F47F26"/>
    <w:rsid w:val="78FA19E0"/>
    <w:rsid w:val="7914584B"/>
    <w:rsid w:val="791F32E8"/>
    <w:rsid w:val="795A247F"/>
    <w:rsid w:val="796432FD"/>
    <w:rsid w:val="79A454A8"/>
    <w:rsid w:val="79F93A46"/>
    <w:rsid w:val="7A1E0B0A"/>
    <w:rsid w:val="7A61783D"/>
    <w:rsid w:val="7B376D33"/>
    <w:rsid w:val="7B89704B"/>
    <w:rsid w:val="7B9F686F"/>
    <w:rsid w:val="7C85533B"/>
    <w:rsid w:val="7CCC3693"/>
    <w:rsid w:val="7D9C12B8"/>
    <w:rsid w:val="7DA55C93"/>
    <w:rsid w:val="7DF74740"/>
    <w:rsid w:val="7DFF135D"/>
    <w:rsid w:val="7E1A21DD"/>
    <w:rsid w:val="7E7A711F"/>
    <w:rsid w:val="7E7E09BD"/>
    <w:rsid w:val="7EAA2BA5"/>
    <w:rsid w:val="7EC47D3B"/>
    <w:rsid w:val="7EED78F1"/>
    <w:rsid w:val="7F6F6558"/>
    <w:rsid w:val="7F9D30C5"/>
    <w:rsid w:val="7FAC1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0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61"/>
    <w:basedOn w:val="10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10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页码 New"/>
    <w:basedOn w:val="10"/>
    <w:uiPriority w:val="0"/>
  </w:style>
  <w:style w:type="character" w:customStyle="1" w:styleId="15">
    <w:name w:val="font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 New New New New New New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8">
    <w:name w:val="页眉 New New New New New New New New New"/>
    <w:basedOn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9">
    <w:name w:val="默认段落字体 Para Char Char Char Char Char Char Char Char Char1 Char Char Char Char"/>
    <w:basedOn w:val="1"/>
    <w:uiPriority w:val="0"/>
    <w:pPr>
      <w:adjustRightInd w:val="0"/>
      <w:snapToGrid w:val="0"/>
      <w:spacing w:line="560" w:lineRule="exact"/>
      <w:ind w:firstLine="640" w:firstLineChars="200"/>
    </w:pPr>
    <w:rPr>
      <w:rFonts w:ascii="仿宋_GB2312" w:eastAsia="仿宋_GB2312"/>
      <w:kern w:val="0"/>
      <w:sz w:val="32"/>
      <w:szCs w:val="32"/>
    </w:rPr>
  </w:style>
  <w:style w:type="paragraph" w:customStyle="1" w:styleId="20">
    <w:name w:val="正文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1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2">
    <w:name w:val="页脚 New"/>
    <w:basedOn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3">
    <w:name w:val="正文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4">
    <w:name w:val=" Char Char Char"/>
    <w:basedOn w:val="23"/>
    <w:uiPriority w:val="0"/>
  </w:style>
  <w:style w:type="paragraph" w:customStyle="1" w:styleId="25">
    <w:name w:val="正文 New New New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2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china</Company>
  <Pages>3</Pages>
  <Words>165</Words>
  <Characters>944</Characters>
  <Lines>7</Lines>
  <Paragraphs>2</Paragraphs>
  <TotalTime>5</TotalTime>
  <ScaleCrop>false</ScaleCrop>
  <LinksUpToDate>false</LinksUpToDate>
  <CharactersWithSpaces>1107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2019-12-17T06:26:00Z</dcterms:created>
  <dc:creator>丘秋芬</dc:creator>
  <cp:lastModifiedBy>惠州市中医医院</cp:lastModifiedBy>
  <cp:lastPrinted>2021-06-07T01:12:00Z</cp:lastPrinted>
  <dcterms:modified xsi:type="dcterms:W3CDTF">2021-12-03T09:54:58Z</dcterms:modified>
  <dc:title>附1：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450008CAABB94A38AAE6DF577F3AB767</vt:lpwstr>
  </property>
</Properties>
</file>