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惠州市中医医院2022年第</w:t>
      </w: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  <w:lang w:eastAsia="zh-CN"/>
        </w:rPr>
        <w:t>四</w:t>
      </w: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批公开招聘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聘用人员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9"/>
        <w:gridCol w:w="787"/>
        <w:gridCol w:w="668"/>
        <w:gridCol w:w="632"/>
        <w:gridCol w:w="1416"/>
        <w:gridCol w:w="797"/>
        <w:gridCol w:w="2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D01心血管科中医师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中西医结合临床（心血管方向）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D02心血管科中医师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中西医结合临床（心血管方向）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D03急诊内科中医师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中医学或中西医结合临床（内科学）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D04肿瘤内科中医师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中医学或中西医结合临床（内科学）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D05眼科中医师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中医学或中西医结合临床（内科学）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D06医保办干事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取得初级会计师资格证书；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B超室医师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</w:tbl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M0NDg5YjY5Y2U1ODBjOGRkNGFhZTM1ODI1OWQifQ=="/>
  </w:docVars>
  <w:rsids>
    <w:rsidRoot w:val="4F96638C"/>
    <w:rsid w:val="4F9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2022-06-21T10:39:00Z</dcterms:created>
  <dc:creator>89284</dc:creator>
  <cp:lastModifiedBy>89284</cp:lastModifiedBy>
  <dcterms:modified xsi:type="dcterms:W3CDTF">2022-06-21T10:39:20Z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199DD77D59F749229F45D63091B285DD</vt:lpwstr>
  </property>
</Properties>
</file>