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360" w:lineRule="exact"/>
        <w:jc w:val="left"/>
        <w:rPr>
          <w:rFonts w:hint="eastAsia" w:ascii="仿宋_GB2312" w:eastAsia="仿宋_GB2312"/>
          <w:color w:val="auto"/>
          <w:sz w:val="32"/>
          <w:szCs w:val="32"/>
          <w:lang w:eastAsia="zh-CN"/>
        </w:rPr>
      </w:pPr>
      <w:r>
        <w:rPr>
          <w:rFonts w:hint="eastAsia" w:ascii="仿宋_GB2312" w:eastAsia="仿宋_GB2312"/>
          <w:color w:val="auto"/>
          <w:sz w:val="32"/>
          <w:szCs w:val="32"/>
        </w:rPr>
        <w:t>附件1</w:t>
      </w:r>
      <w:r>
        <w:rPr>
          <w:rFonts w:hint="eastAsia" w:ascii="仿宋_GB2312" w:eastAsia="仿宋_GB2312"/>
          <w:color w:val="auto"/>
          <w:sz w:val="32"/>
          <w:szCs w:val="32"/>
          <w:lang w:eastAsia="zh-CN"/>
        </w:rPr>
        <w:t>：</w:t>
      </w:r>
    </w:p>
    <w:p>
      <w:pPr>
        <w:jc w:val="center"/>
        <w:rPr>
          <w:rFonts w:hint="eastAsia"/>
          <w:color w:val="auto"/>
        </w:rPr>
      </w:pPr>
      <w:r>
        <w:rPr>
          <w:rFonts w:hint="eastAsia" w:ascii="仿宋_GB2312" w:hAnsi="宋体" w:eastAsia="仿宋_GB2312" w:cs="Times New Roman"/>
          <w:b w:val="0"/>
          <w:bCs w:val="0"/>
          <w:color w:val="auto"/>
          <w:sz w:val="32"/>
          <w:szCs w:val="32"/>
        </w:rPr>
        <w:t>惠州市中医医院202</w:t>
      </w:r>
      <w:r>
        <w:rPr>
          <w:rFonts w:hint="eastAsia" w:ascii="仿宋_GB2312" w:hAnsi="宋体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3</w:t>
      </w:r>
      <w:r>
        <w:rPr>
          <w:rFonts w:hint="eastAsia" w:ascii="仿宋_GB2312" w:hAnsi="宋体" w:eastAsia="仿宋_GB2312" w:cs="Times New Roman"/>
          <w:b w:val="0"/>
          <w:bCs w:val="0"/>
          <w:color w:val="auto"/>
          <w:sz w:val="32"/>
          <w:szCs w:val="32"/>
        </w:rPr>
        <w:t>年第</w:t>
      </w:r>
      <w:r>
        <w:rPr>
          <w:rFonts w:hint="eastAsia" w:ascii="仿宋_GB2312" w:hAnsi="宋体" w:eastAsia="仿宋_GB2312" w:cs="Times New Roman"/>
          <w:b w:val="0"/>
          <w:bCs w:val="0"/>
          <w:color w:val="auto"/>
          <w:sz w:val="32"/>
          <w:szCs w:val="32"/>
          <w:lang w:eastAsia="zh-CN"/>
        </w:rPr>
        <w:t>二</w:t>
      </w:r>
      <w:r>
        <w:rPr>
          <w:rFonts w:hint="eastAsia" w:ascii="仿宋_GB2312" w:hAnsi="宋体" w:eastAsia="仿宋_GB2312" w:cs="Times New Roman"/>
          <w:b w:val="0"/>
          <w:bCs w:val="0"/>
          <w:color w:val="auto"/>
          <w:sz w:val="32"/>
          <w:szCs w:val="32"/>
        </w:rPr>
        <w:t>批</w:t>
      </w:r>
      <w:r>
        <w:rPr>
          <w:rFonts w:hint="eastAsia" w:ascii="仿宋_GB2312" w:hAnsi="宋体" w:eastAsia="仿宋_GB2312" w:cs="Times New Roman"/>
          <w:b w:val="0"/>
          <w:bCs w:val="0"/>
          <w:color w:val="auto"/>
          <w:sz w:val="32"/>
          <w:szCs w:val="32"/>
          <w:lang w:eastAsia="zh-CN"/>
        </w:rPr>
        <w:t>公开招聘聘用人员</w:t>
      </w:r>
      <w:r>
        <w:rPr>
          <w:rFonts w:hint="eastAsia" w:ascii="仿宋_GB2312" w:hAnsi="宋体" w:eastAsia="仿宋_GB2312"/>
          <w:color w:val="auto"/>
          <w:sz w:val="32"/>
          <w:szCs w:val="32"/>
        </w:rPr>
        <w:t>职位表</w:t>
      </w:r>
    </w:p>
    <w:tbl>
      <w:tblPr>
        <w:tblStyle w:val="5"/>
        <w:tblW w:w="8977" w:type="dxa"/>
        <w:tblInd w:w="96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11"/>
        <w:gridCol w:w="960"/>
        <w:gridCol w:w="668"/>
        <w:gridCol w:w="891"/>
        <w:gridCol w:w="747"/>
        <w:gridCol w:w="1049"/>
        <w:gridCol w:w="783"/>
        <w:gridCol w:w="795"/>
        <w:gridCol w:w="2573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7" w:hRule="atLeast"/>
        </w:trPr>
        <w:tc>
          <w:tcPr>
            <w:tcW w:w="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代码及岗位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招聘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人数</w:t>
            </w:r>
          </w:p>
        </w:tc>
        <w:tc>
          <w:tcPr>
            <w:tcW w:w="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学历</w:t>
            </w:r>
          </w:p>
        </w:tc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学位</w:t>
            </w: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年龄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专业方向</w:t>
            </w:r>
          </w:p>
        </w:tc>
        <w:tc>
          <w:tcPr>
            <w:tcW w:w="2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其他条件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8" w:hRule="atLeast"/>
        </w:trPr>
        <w:tc>
          <w:tcPr>
            <w:tcW w:w="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F01骨科中医师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研究生</w:t>
            </w:r>
          </w:p>
        </w:tc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博士</w:t>
            </w: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中医骨伤科学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35岁及以下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关节方向</w:t>
            </w:r>
          </w:p>
        </w:tc>
        <w:tc>
          <w:tcPr>
            <w:tcW w:w="2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1、取得执业医师资格证；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2、取得住院医师规范化培训合格证或考试合格。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8" w:hRule="atLeast"/>
        </w:trPr>
        <w:tc>
          <w:tcPr>
            <w:tcW w:w="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F02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骨科中医师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研究生</w:t>
            </w:r>
          </w:p>
        </w:tc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博士</w:t>
            </w: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中医骨伤科学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35岁及以下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脊柱方向</w:t>
            </w:r>
          </w:p>
        </w:tc>
        <w:tc>
          <w:tcPr>
            <w:tcW w:w="2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1、取得执业医师资格证；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2、取得住院医师规范化培训合格证或考试合格。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8" w:hRule="atLeast"/>
        </w:trPr>
        <w:tc>
          <w:tcPr>
            <w:tcW w:w="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F03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内分泌科中医师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研究生</w:t>
            </w:r>
          </w:p>
        </w:tc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博士</w:t>
            </w: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中医学或中西医结合临床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35岁及以下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内分泌方向</w:t>
            </w:r>
          </w:p>
        </w:tc>
        <w:tc>
          <w:tcPr>
            <w:tcW w:w="2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1、取得执业医师资格证；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2、取得住院医师规范化培训合格证或考试合格。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8" w:hRule="atLeast"/>
        </w:trPr>
        <w:tc>
          <w:tcPr>
            <w:tcW w:w="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F04  重症医学科中医师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研究生</w:t>
            </w:r>
          </w:p>
        </w:tc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博士</w:t>
            </w: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中西医结合临床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35岁及以下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重症医学方向</w:t>
            </w:r>
          </w:p>
        </w:tc>
        <w:tc>
          <w:tcPr>
            <w:tcW w:w="2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1、取得执业医师资格证；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2、取得住院医师规范化培训合格证或考试合格。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F05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外科中医师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研究生</w:t>
            </w:r>
          </w:p>
        </w:tc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博士</w:t>
            </w: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中西医结合临床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35岁及以下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外科（周围血管病方向）</w:t>
            </w:r>
          </w:p>
        </w:tc>
        <w:tc>
          <w:tcPr>
            <w:tcW w:w="2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1、取得执业医师资格证；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2、取得住院医师规范化培训合格证或考试合格。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70" w:hRule="atLeast"/>
        </w:trPr>
        <w:tc>
          <w:tcPr>
            <w:tcW w:w="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F06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眼科医师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研究生</w:t>
            </w:r>
          </w:p>
        </w:tc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硕士及以上</w:t>
            </w: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眼科学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40岁及以下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1、取得住院医师规范化培训合格证或考试合格；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2、具备中级及以上职称；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3、具有2年以上相关工作经验；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4、能独立完成泪道疾病、斜弱视、玻璃体切除术或眼整形手术。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8" w:hRule="atLeast"/>
        </w:trPr>
        <w:tc>
          <w:tcPr>
            <w:tcW w:w="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F07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综合内科医师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研究生</w:t>
            </w:r>
          </w:p>
        </w:tc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硕士及以上</w:t>
            </w: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神经病学或内科学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35岁及以下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1、取得执业医师资格证；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2、取得住院医师规范化培训合格证或考试合格。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8" w:hRule="atLeast"/>
        </w:trPr>
        <w:tc>
          <w:tcPr>
            <w:tcW w:w="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8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F08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针灸科医师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研究生</w:t>
            </w:r>
          </w:p>
        </w:tc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硕士及以上</w:t>
            </w: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神经病学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35岁及以下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2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1、取得执业医师资格证；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2、取得住院医师规范化培训合格证或考试合格。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9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F09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 心病科医师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研究生</w:t>
            </w:r>
          </w:p>
        </w:tc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硕士及以上</w:t>
            </w: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内科学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35岁及以下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心血管方向</w:t>
            </w:r>
          </w:p>
        </w:tc>
        <w:tc>
          <w:tcPr>
            <w:tcW w:w="2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1、取得执业医师资格证；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2、取得住院医师规范化培训合格证或考试合格；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3、有心血管介入经验或掌握心脏康复技术者优先。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44" w:hRule="atLeast"/>
        </w:trPr>
        <w:tc>
          <w:tcPr>
            <w:tcW w:w="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10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F10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重症医学科医师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研究生</w:t>
            </w:r>
          </w:p>
        </w:tc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硕士及以上</w:t>
            </w: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内科学或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急诊医学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35岁及以下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重症医学方向</w:t>
            </w:r>
          </w:p>
        </w:tc>
        <w:tc>
          <w:tcPr>
            <w:tcW w:w="2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1、取得执业医师资格证；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2、取得住院医师规范化培训合格证或考试合格。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8" w:hRule="atLeast"/>
        </w:trPr>
        <w:tc>
          <w:tcPr>
            <w:tcW w:w="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11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F11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急诊内科医师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研究生</w:t>
            </w:r>
          </w:p>
        </w:tc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硕士及以上</w:t>
            </w: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内科学或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急诊医学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35岁及以下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急诊医学方向</w:t>
            </w:r>
          </w:p>
        </w:tc>
        <w:tc>
          <w:tcPr>
            <w:tcW w:w="2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1、取得执业医师资格证；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2、取得住院医师规范化培训合格证或考试合格。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8" w:hRule="atLeast"/>
        </w:trPr>
        <w:tc>
          <w:tcPr>
            <w:tcW w:w="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12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F12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妇产科医师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研究生</w:t>
            </w:r>
          </w:p>
        </w:tc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硕士及以上</w:t>
            </w: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妇产科学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35岁及以下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2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1、取得执业医师资格证；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2、取得住院医师规范化培训合格证或考试合格。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4" w:hRule="atLeast"/>
        </w:trPr>
        <w:tc>
          <w:tcPr>
            <w:tcW w:w="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F13临床药师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研究生</w:t>
            </w:r>
          </w:p>
        </w:tc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硕士及以上</w:t>
            </w: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中药学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35岁及以下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临床药学方向</w:t>
            </w:r>
          </w:p>
        </w:tc>
        <w:tc>
          <w:tcPr>
            <w:tcW w:w="2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8" w:hRule="atLeast"/>
        </w:trPr>
        <w:tc>
          <w:tcPr>
            <w:tcW w:w="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1F497D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1F497D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1F497D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1F497D"/>
                <w:kern w:val="0"/>
                <w:sz w:val="24"/>
                <w:szCs w:val="24"/>
                <w:u w:val="none"/>
                <w:lang w:val="en-US" w:eastAsia="zh-CN" w:bidi="ar"/>
              </w:rPr>
              <w:t>F14耳鼻喉科医师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1F497D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1F497D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1F497D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1F497D"/>
                <w:kern w:val="0"/>
                <w:sz w:val="24"/>
                <w:szCs w:val="24"/>
                <w:u w:val="none"/>
                <w:lang w:val="en-US" w:eastAsia="zh-CN" w:bidi="ar"/>
              </w:rPr>
              <w:t>研究生</w:t>
            </w:r>
          </w:p>
        </w:tc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1F497D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1F497D"/>
                <w:kern w:val="0"/>
                <w:sz w:val="24"/>
                <w:szCs w:val="24"/>
                <w:u w:val="none"/>
                <w:lang w:val="en-US" w:eastAsia="zh-CN" w:bidi="ar"/>
              </w:rPr>
              <w:t>硕士及以上</w:t>
            </w: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1F497D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1F497D"/>
                <w:kern w:val="0"/>
                <w:sz w:val="24"/>
                <w:szCs w:val="24"/>
                <w:u w:val="none"/>
                <w:lang w:val="en-US" w:eastAsia="zh-CN" w:bidi="ar"/>
              </w:rPr>
              <w:t>耳鼻咽喉科学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1F497D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1F497D"/>
                <w:kern w:val="0"/>
                <w:sz w:val="24"/>
                <w:szCs w:val="24"/>
                <w:u w:val="none"/>
                <w:lang w:val="en-US" w:eastAsia="zh-CN" w:bidi="ar"/>
              </w:rPr>
              <w:t>35岁及以下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1F497D"/>
                <w:sz w:val="22"/>
                <w:szCs w:val="22"/>
                <w:u w:val="none"/>
              </w:rPr>
            </w:pPr>
          </w:p>
        </w:tc>
        <w:tc>
          <w:tcPr>
            <w:tcW w:w="2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1F497D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1F497D"/>
                <w:kern w:val="0"/>
                <w:sz w:val="24"/>
                <w:szCs w:val="24"/>
                <w:u w:val="none"/>
                <w:lang w:val="en-US" w:eastAsia="zh-CN" w:bidi="ar"/>
              </w:rPr>
              <w:t>1、取得执业医师资格证；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1F497D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1F497D"/>
                <w:kern w:val="0"/>
                <w:sz w:val="24"/>
                <w:szCs w:val="24"/>
                <w:u w:val="none"/>
                <w:lang w:val="en-US" w:eastAsia="zh-CN" w:bidi="ar"/>
              </w:rPr>
              <w:t>2、取得住院医师规范化培训合格证或考试合格。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28" w:hRule="atLeast"/>
        </w:trPr>
        <w:tc>
          <w:tcPr>
            <w:tcW w:w="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15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F15护士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研究生</w:t>
            </w:r>
          </w:p>
        </w:tc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硕士及以上</w:t>
            </w: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护理学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35岁及以下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取得执业护士资格证。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6" w:hRule="atLeast"/>
        </w:trPr>
        <w:tc>
          <w:tcPr>
            <w:tcW w:w="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16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F16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妇产科副主任医师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学士及以上</w:t>
            </w: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妇产科学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45岁及以下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取得副主任医师资格证。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" w:hRule="atLeast"/>
        </w:trPr>
        <w:tc>
          <w:tcPr>
            <w:tcW w:w="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17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F17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口腔科副主任医师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学士及以上</w:t>
            </w: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口腔医学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45岁及以下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取得副主任医师资格证。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2" w:hRule="atLeast"/>
        </w:trPr>
        <w:tc>
          <w:tcPr>
            <w:tcW w:w="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18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F18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肾病科主治中医师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学士及以上</w:t>
            </w: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中医学或中西医临床医学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40岁及以下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取得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主治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医师资格证；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2、取得住院医师规范化培训合格证或考试合格；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3、有血透室工作经历，熟练掌握深静脉插管技术及能做PTA者优先。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96" w:hRule="atLeast"/>
        </w:trPr>
        <w:tc>
          <w:tcPr>
            <w:tcW w:w="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19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F19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皮肤科医师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学士及以上</w:t>
            </w: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皮肤病与性病学或临床医学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35岁及以下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皮肤美容方向</w:t>
            </w:r>
          </w:p>
        </w:tc>
        <w:tc>
          <w:tcPr>
            <w:tcW w:w="2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1、取得执业医师资格证；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2、取得住院医师规范化培训合格证或考试合格。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3" w:hRule="atLeast"/>
        </w:trPr>
        <w:tc>
          <w:tcPr>
            <w:tcW w:w="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20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F20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儿科医师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学士及以上</w:t>
            </w: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儿科学或临床医学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35岁及以下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1、取得执业医师资格证；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2、取得住院医师规范化培训合格证或考试合格。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73" w:hRule="atLeast"/>
        </w:trPr>
        <w:tc>
          <w:tcPr>
            <w:tcW w:w="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F21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重症医学科医师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学士及以上</w:t>
            </w: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临床医学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35岁及以下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1、取得执业医师资格证；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2、取得住院医师规范化培训合格证或考试合格；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" w:hRule="atLeast"/>
        </w:trPr>
        <w:tc>
          <w:tcPr>
            <w:tcW w:w="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F22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超声医学科医师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学士及以上</w:t>
            </w: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医学影像学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35岁及以下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1、取得执业医师资格证；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2、取得住院医师规范化培训合格证或考试合格。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" w:hRule="atLeast"/>
        </w:trPr>
        <w:tc>
          <w:tcPr>
            <w:tcW w:w="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F23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医学影像科医师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学士及以上</w:t>
            </w: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医学影像学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35岁及以下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1、取得执业医师资格证；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2、取得住院医师规范化培训合格证或考试合格。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" w:hRule="atLeast"/>
        </w:trPr>
        <w:tc>
          <w:tcPr>
            <w:tcW w:w="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F24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外科医师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学士及以上</w:t>
            </w: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临床医学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35岁及以下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1、取得执业医师资格证；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2、取得住院医师规范化培训合格证或考试合格。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" w:hRule="atLeast"/>
        </w:trPr>
        <w:tc>
          <w:tcPr>
            <w:tcW w:w="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F25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急诊内科医师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学士及以上</w:t>
            </w: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临床医学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35岁及以下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1、取得执业医师资格证；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2、取得住院医师规范化培训合格证或考试合格。</w:t>
            </w:r>
          </w:p>
        </w:tc>
      </w:tr>
    </w:tbl>
    <w:p>
      <w:pPr>
        <w:pStyle w:val="2"/>
        <w:rPr>
          <w:rFonts w:hint="eastAsia" w:ascii="仿宋_GB2312" w:hAnsi="宋体" w:eastAsia="仿宋_GB2312"/>
          <w:color w:val="auto"/>
          <w:sz w:val="32"/>
          <w:szCs w:val="32"/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mbria">
    <w:panose1 w:val="02040503050406030204"/>
    <w:charset w:val="00"/>
    <w:family w:val="auto"/>
    <w:pitch w:val="default"/>
    <w:sig w:usb0="E00002FF" w:usb1="400004FF" w:usb2="00000000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AA3F84F"/>
    <w:multiLevelType w:val="singleLevel"/>
    <w:tmpl w:val="1AA3F84F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I2NjgwYmViZGZlMDYxODU1NWMzZTU0MjhkNmYwNmIifQ=="/>
  </w:docVars>
  <w:rsids>
    <w:rsidRoot w:val="00000000"/>
    <w:rsid w:val="757C3C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spacing w:afterLines="0" w:afterAutospacing="0"/>
    </w:pPr>
    <w:rPr>
      <w:rFonts w:ascii="Times New Roman" w:hAnsi="Times New Roman"/>
    </w:rPr>
  </w:style>
  <w:style w:type="paragraph" w:styleId="3">
    <w:name w:val="Title"/>
    <w:basedOn w:val="1"/>
    <w:next w:val="4"/>
    <w:qFormat/>
    <w:uiPriority w:val="0"/>
    <w:pPr>
      <w:spacing w:before="240" w:beforeLines="0" w:after="60" w:afterLines="0"/>
      <w:jc w:val="center"/>
      <w:outlineLvl w:val="0"/>
    </w:pPr>
    <w:rPr>
      <w:rFonts w:ascii="Cambria" w:hAnsi="Cambria"/>
      <w:b/>
      <w:bCs/>
      <w:kern w:val="0"/>
      <w:sz w:val="32"/>
      <w:szCs w:val="32"/>
    </w:rPr>
  </w:style>
  <w:style w:type="paragraph" w:styleId="4">
    <w:name w:val="Body Text Indent"/>
    <w:basedOn w:val="1"/>
    <w:next w:val="1"/>
    <w:qFormat/>
    <w:uiPriority w:val="0"/>
    <w:pPr>
      <w:ind w:firstLine="48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2023-06-21T03:56:22Z</dcterms:created>
  <dc:creator>Administrator</dc:creator>
  <cp:lastModifiedBy>锦雯</cp:lastModifiedBy>
  <dcterms:modified xsi:type="dcterms:W3CDTF">2023-06-21T03:56:45Z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ABD6681979404EA6B41B53C2DC9D9C53_12</vt:lpwstr>
  </property>
</Properties>
</file>