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lang w:eastAsia="zh-CN"/>
        </w:rPr>
        <w:t>议价）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议价）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三、严格保守医院采购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议价）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议价）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38B157CE"/>
    <w:rsid w:val="47FB4A22"/>
    <w:rsid w:val="5066151E"/>
    <w:rsid w:val="56E705FA"/>
    <w:rsid w:val="61C643EC"/>
    <w:rsid w:val="6856176C"/>
    <w:rsid w:val="720515FD"/>
    <w:rsid w:val="726979E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2023-08-29T09:06:55Z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CD7EE12D76EB41F88D13E3A7C3F7497F_12</vt:lpwstr>
  </property>
</Properties>
</file>