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项目内容</w:t>
      </w:r>
    </w:p>
    <w:p>
      <w:pPr>
        <w:rPr>
          <w:rFonts w:hint="eastAsia" w:ascii="方正黑变_GBK" w:hAnsi="方正黑变_GBK" w:eastAsia="方正黑变_GBK" w:cs="方正黑变_GBK"/>
          <w:sz w:val="32"/>
          <w:szCs w:val="32"/>
          <w:lang w:eastAsia="zh-CN"/>
        </w:rPr>
      </w:pPr>
      <w:r>
        <w:rPr>
          <w:rFonts w:hint="eastAsia" w:ascii="方正黑变_GBK" w:hAnsi="方正黑变_GBK" w:eastAsia="方正黑变_GBK" w:cs="方正黑变_GBK"/>
          <w:sz w:val="32"/>
          <w:szCs w:val="32"/>
          <w:lang w:eastAsia="zh-CN"/>
        </w:rPr>
        <w:t>关键需求：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包括但不限于：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1、安排工程师7*24小时驻院服务，在医学装备部的统一领导下开展工作。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2、医疗设备管理全保服务，包含且不限于设备定期盘点、日常巡检、保养、维修、质控、操作培训和管理信息系统建设。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3、提供医疗设备全生命周期管理系统;能够与医院现有系统如HIS系统、LIS系统、PACS等系统进行对接；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4、纳入服务的设备价值约8000万；包括以下类别所有设备，CT/MR设备约40%、超声设备约20%、其他设备约40%。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5、提供项目涵盖的消耗品清单。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6、所有医疗设备及其配套设备更换的备件必须是原厂合格备件。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7、所有提供服务内容、服务标准必须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不低于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综合性三级医院管理要求。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7417A42-5B26-46EA-9B09-5EDBC1C21C0B}"/>
  </w:font>
  <w:font w:name="方正黑变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5A5D874-7E96-4C2F-A219-6B94AE57FCA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D57C2A8-CBD7-4FCD-B1B6-56350D1EF7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NmVjZDNjMDUyOGQxYWI2ZDQyN2M3Y2FkZjAzODQifQ=="/>
  </w:docVars>
  <w:rsids>
    <w:rsidRoot w:val="00000000"/>
    <w:rsid w:val="15C816BD"/>
    <w:rsid w:val="261338C2"/>
    <w:rsid w:val="3B721547"/>
    <w:rsid w:val="4D1F3437"/>
    <w:rsid w:val="4F5824CC"/>
    <w:rsid w:val="5D5F3F20"/>
    <w:rsid w:val="6138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2023-10-11T00:58:00Z</dcterms:created>
  <dc:creator>Administrator</dc:creator>
  <cp:lastModifiedBy>贝壳</cp:lastModifiedBy>
  <cp:lastPrinted>2023-10-12T02:04:16Z</cp:lastPrinted>
  <dcterms:modified xsi:type="dcterms:W3CDTF">2023-10-12T02:21:18Z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62132527D9A4416789E2CB23A71269AB_12</vt:lpwstr>
  </property>
</Properties>
</file>