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21"/>
          <w:szCs w:val="21"/>
          <w:lang w:eastAsia="zh-CN"/>
        </w:rPr>
        <w:t>附件</w:t>
      </w:r>
      <w:r>
        <w:rPr>
          <w:rFonts w:hint="eastAsia" w:ascii="方正小标宋_GBK" w:hAnsi="方正小标宋_GBK" w:eastAsia="方正小标宋_GBK" w:cs="方正小标宋_GBK"/>
          <w:b w:val="0"/>
          <w:bCs w:val="0"/>
          <w:sz w:val="21"/>
          <w:szCs w:val="21"/>
          <w:lang w:val="en-US" w:eastAsia="zh-CN"/>
        </w:rPr>
        <w:t>3</w:t>
      </w:r>
    </w:p>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惠州市中医医院</w:t>
      </w:r>
      <w:r>
        <w:rPr>
          <w:rFonts w:hint="eastAsia" w:ascii="方正小标宋_GBK" w:hAnsi="方正小标宋_GBK" w:eastAsia="方正小标宋_GBK" w:cs="方正小标宋_GBK"/>
          <w:b w:val="0"/>
          <w:bCs w:val="0"/>
          <w:sz w:val="44"/>
          <w:szCs w:val="44"/>
          <w:lang w:val="en-US" w:eastAsia="zh-CN"/>
        </w:rPr>
        <w:t>设施运行与维护</w:t>
      </w:r>
      <w:r>
        <w:rPr>
          <w:rFonts w:hint="eastAsia" w:ascii="方正小标宋_GBK" w:hAnsi="方正小标宋_GBK" w:eastAsia="方正小标宋_GBK" w:cs="方正小标宋_GBK"/>
          <w:b w:val="0"/>
          <w:bCs w:val="0"/>
          <w:sz w:val="44"/>
          <w:szCs w:val="44"/>
          <w:lang w:eastAsia="zh-CN"/>
        </w:rPr>
        <w:t>服务</w:t>
      </w:r>
      <w:r>
        <w:rPr>
          <w:rFonts w:hint="eastAsia" w:ascii="方正小标宋_GBK" w:hAnsi="方正小标宋_GBK" w:eastAsia="方正小标宋_GBK" w:cs="方正小标宋_GBK"/>
          <w:b w:val="0"/>
          <w:bCs w:val="0"/>
          <w:sz w:val="44"/>
          <w:szCs w:val="44"/>
          <w:lang w:val="en-US" w:eastAsia="zh-CN"/>
        </w:rPr>
        <w:t>项目(</w:t>
      </w:r>
      <w:r>
        <w:rPr>
          <w:rFonts w:hint="eastAsia" w:ascii="方正小标宋_GBK" w:hAnsi="方正小标宋_GBK" w:eastAsia="方正小标宋_GBK" w:cs="方正小标宋_GBK"/>
          <w:b w:val="0"/>
          <w:bCs w:val="0"/>
          <w:sz w:val="44"/>
          <w:szCs w:val="44"/>
          <w:lang w:eastAsia="zh-CN"/>
        </w:rPr>
        <w:t>物业管理服务）调研函</w:t>
      </w:r>
    </w:p>
    <w:p>
      <w:pPr>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一、医院基本情况介绍</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惠州市中医医院始建于1965年，是一家集医疗、教学、科研、康复、急救等功能为一体的三级甲等中医医院。医院为“一院两区”运营，即东院区和西院区，占地面积共8.2万平方米，建筑面积8万平方米，编制床位800张。还包括位于下角中路 12 号的卫生培训大楼五层学生宿舍；位于水东东路 97 号的二层水东街学生宿舍。</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东院区位于惠州市大湖溪东江新城东升一路。综合楼建筑地上十层，地下一层；后勤楼三层；住院部2号楼二层；高压氧室一层；占地面积5.9万平方米，建筑面积5.5万平方米，设住院病床800张。</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二期工程建设为新建1栋地上18层、地下2层的综合住院大楼，建筑面积60846㎡，设置床位500张，计划2025年完工。项目建成后医院总建筑面积为11.76万㎡，编制床位数达1300张。</w:t>
      </w:r>
    </w:p>
    <w:p>
      <w:pPr>
        <w:spacing w:line="440" w:lineRule="exact"/>
        <w:ind w:firstLine="480" w:firstLineChars="200"/>
        <w:rPr>
          <w:rFonts w:hint="eastAsia" w:ascii="仿宋" w:hAnsi="仿宋" w:eastAsia="仿宋" w:cs="仿宋"/>
          <w:b w:val="0"/>
          <w:bCs/>
          <w:color w:val="000000"/>
          <w:sz w:val="28"/>
          <w:szCs w:val="28"/>
          <w:lang w:val="en-US" w:eastAsia="zh-CN"/>
        </w:rPr>
      </w:pPr>
      <w:r>
        <w:rPr>
          <w:rFonts w:hint="eastAsia" w:ascii="宋体" w:hAnsi="宋体" w:eastAsia="宋体" w:cs="宋体"/>
          <w:b w:val="0"/>
          <w:bCs/>
          <w:color w:val="000000"/>
          <w:kern w:val="0"/>
          <w:sz w:val="24"/>
          <w:szCs w:val="24"/>
          <w:lang w:val="en-US" w:eastAsia="zh-CN" w:bidi="ar"/>
        </w:rPr>
        <w:t>西</w:t>
      </w:r>
      <w:r>
        <w:rPr>
          <w:rFonts w:hint="eastAsia" w:ascii="仿宋" w:hAnsi="仿宋" w:eastAsia="仿宋" w:cs="仿宋"/>
          <w:b w:val="0"/>
          <w:bCs/>
          <w:color w:val="000000"/>
          <w:sz w:val="28"/>
          <w:szCs w:val="28"/>
          <w:lang w:val="en-US" w:eastAsia="zh-CN"/>
        </w:rPr>
        <w:t>院区位于惠州市下角菱湖三路1号，总面积：2.2 万平方米，门诊大楼四层；行政大楼五层；制剂楼四层；培训楼四层；住院大楼七层、山顶病区三层、医院广场及家属区公共区域。</w:t>
      </w:r>
    </w:p>
    <w:p>
      <w:pPr>
        <w:pStyle w:val="2"/>
        <w:rPr>
          <w:rFonts w:hint="eastAsia" w:ascii="宋体" w:hAnsi="宋体" w:eastAsia="宋体" w:cs="宋体"/>
          <w:color w:val="000000"/>
          <w:kern w:val="0"/>
          <w:sz w:val="24"/>
          <w:szCs w:val="24"/>
          <w:lang w:val="en-US" w:eastAsia="zh-CN" w:bidi="ar"/>
        </w:rPr>
      </w:pP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kern w:val="2"/>
          <w:sz w:val="28"/>
          <w:szCs w:val="28"/>
          <w:lang w:val="en-US" w:eastAsia="zh-CN" w:bidi="ar-SA"/>
        </w:rPr>
        <w:t>卫生培训大楼五层学生宿舍位于下角中路 12 号；水东街二层学生宿舍位于水东东路 97 号</w:t>
      </w:r>
      <w:r>
        <w:rPr>
          <w:rFonts w:hint="eastAsia" w:ascii="宋体" w:hAnsi="宋体" w:eastAsia="宋体" w:cs="宋体"/>
          <w:color w:val="000000"/>
          <w:kern w:val="0"/>
          <w:sz w:val="24"/>
          <w:szCs w:val="24"/>
          <w:lang w:val="en-US" w:eastAsia="zh-CN" w:bidi="ar"/>
        </w:rPr>
        <w:t>。</w:t>
      </w:r>
    </w:p>
    <w:p>
      <w:pPr>
        <w:pStyle w:val="2"/>
        <w:ind w:firstLine="562" w:firstLineChars="200"/>
        <w:rPr>
          <w:rFonts w:hint="eastAsia" w:ascii="仿宋" w:hAnsi="仿宋" w:eastAsia="仿宋"/>
          <w:sz w:val="28"/>
          <w:szCs w:val="28"/>
          <w:lang w:eastAsia="zh-CN"/>
        </w:rPr>
      </w:pPr>
      <w:r>
        <w:rPr>
          <w:rFonts w:hint="eastAsia" w:ascii="仿宋" w:hAnsi="仿宋" w:eastAsia="仿宋" w:cs="仿宋"/>
          <w:b/>
          <w:bCs w:val="0"/>
          <w:color w:val="000000"/>
          <w:sz w:val="28"/>
          <w:szCs w:val="28"/>
          <w:lang w:val="en-US" w:eastAsia="zh-CN"/>
        </w:rPr>
        <w:t>二</w:t>
      </w:r>
      <w:r>
        <w:rPr>
          <w:rFonts w:hint="eastAsia" w:ascii="仿宋" w:hAnsi="仿宋" w:eastAsia="仿宋" w:cs="仿宋"/>
          <w:b/>
          <w:bCs w:val="0"/>
          <w:color w:val="000000"/>
          <w:sz w:val="28"/>
          <w:szCs w:val="28"/>
        </w:rPr>
        <w:t>、</w:t>
      </w:r>
      <w:r>
        <w:rPr>
          <w:rFonts w:hint="eastAsia" w:ascii="仿宋" w:hAnsi="仿宋" w:eastAsia="仿宋"/>
          <w:b/>
          <w:bCs w:val="0"/>
          <w:sz w:val="28"/>
          <w:szCs w:val="28"/>
          <w:lang w:eastAsia="zh-CN"/>
        </w:rPr>
        <w:t>全院各区域</w:t>
      </w:r>
      <w:r>
        <w:rPr>
          <w:rFonts w:hint="eastAsia" w:ascii="仿宋" w:hAnsi="仿宋" w:eastAsia="仿宋"/>
          <w:b/>
          <w:bCs w:val="0"/>
          <w:sz w:val="28"/>
          <w:szCs w:val="28"/>
        </w:rPr>
        <w:t>楼层功能分布</w:t>
      </w:r>
      <w:r>
        <w:rPr>
          <w:rFonts w:hint="eastAsia" w:ascii="仿宋" w:hAnsi="仿宋" w:eastAsia="仿宋"/>
          <w:b/>
          <w:bCs w:val="0"/>
          <w:sz w:val="28"/>
          <w:szCs w:val="28"/>
          <w:lang w:eastAsia="zh-CN"/>
        </w:rPr>
        <w:t>表</w:t>
      </w:r>
      <w:r>
        <w:rPr>
          <w:rFonts w:hint="eastAsia" w:ascii="仿宋" w:hAnsi="仿宋" w:eastAsia="仿宋"/>
          <w:sz w:val="28"/>
          <w:szCs w:val="28"/>
          <w:lang w:eastAsia="zh-CN"/>
        </w:rPr>
        <w:t>（因医院工作需要或进行机动调整搬迁，本表仅供参考，具体以实际为准）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267"/>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西院区</w:t>
            </w:r>
          </w:p>
        </w:tc>
        <w:tc>
          <w:tcPr>
            <w:tcW w:w="1267" w:type="dxa"/>
          </w:tcPr>
          <w:p>
            <w:pPr>
              <w:pStyle w:val="2"/>
              <w:jc w:val="center"/>
              <w:rPr>
                <w:rFonts w:hint="eastAsia" w:ascii="宋体" w:hAnsi="宋体" w:eastAsia="宋体" w:cs="宋体"/>
                <w:sz w:val="24"/>
                <w:szCs w:val="24"/>
                <w:vertAlign w:val="baseline"/>
                <w:lang w:val="en-US"/>
              </w:rPr>
            </w:pPr>
          </w:p>
        </w:tc>
        <w:tc>
          <w:tcPr>
            <w:tcW w:w="5016" w:type="dxa"/>
          </w:tcPr>
          <w:p>
            <w:pPr>
              <w:pStyle w:val="2"/>
              <w:jc w:val="center"/>
              <w:rPr>
                <w:rFonts w:hint="eastAsia" w:ascii="宋体" w:hAnsi="宋体" w:eastAsia="宋体" w:cs="宋体"/>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门诊楼</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急诊科/放射科/骨科、外科门诊/收费处/客服等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tcPr>
          <w:p>
            <w:pPr>
              <w:keepNext w:val="0"/>
              <w:keepLines w:val="0"/>
              <w:widowControl/>
              <w:suppressLineNumbers w:val="0"/>
              <w:jc w:val="left"/>
              <w:rPr>
                <w:rFonts w:hint="default"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检验科/中药房/西药房/内科等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B 超/健康管理中/心电图室/眼科、口腔科、耳鼻喉诊室等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微机中心/妇产科/胃镜中心等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制剂/办公楼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制剂室/小会议室/值班室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default"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学生宿舍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大会议室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培训楼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食堂/制剂室膏方仓库/西药库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质控部/财务资产部/病案室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中药库/药库会计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住院大楼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治未病中心/名医馆/护理门诊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骨伤科一区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针灸科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老年病区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6F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肛肠科/手术室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7F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被服房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山顶区域</w:t>
            </w:r>
          </w:p>
        </w:tc>
        <w:tc>
          <w:tcPr>
            <w:tcW w:w="1267"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b/>
                <w:bCs/>
                <w:color w:val="000000"/>
                <w:kern w:val="0"/>
                <w:sz w:val="24"/>
                <w:szCs w:val="24"/>
                <w:lang w:val="en-US" w:eastAsia="zh-CN" w:bidi="ar"/>
              </w:rPr>
              <w:t>东院区</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33" w:type="dxa"/>
            <w:vMerge w:val="restart"/>
            <w:vAlign w:val="top"/>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综合住院楼</w:t>
            </w:r>
          </w:p>
        </w:tc>
        <w:tc>
          <w:tcPr>
            <w:tcW w:w="1267" w:type="dxa"/>
            <w:vAlign w:val="top"/>
          </w:tcPr>
          <w:p>
            <w:pPr>
              <w:pStyle w:val="2"/>
              <w:ind w:firstLine="240" w:firstLineChars="1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停车场/水泵房/高低压电房/发电房/空调主机房/正负压机房/被服房/待定库房等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1F</w:t>
            </w:r>
          </w:p>
          <w:p>
            <w:pPr>
              <w:pStyle w:val="2"/>
              <w:jc w:val="center"/>
              <w:rPr>
                <w:rFonts w:hint="eastAsia" w:ascii="宋体" w:hAnsi="宋体" w:eastAsia="宋体" w:cs="宋体"/>
                <w:sz w:val="24"/>
                <w:szCs w:val="24"/>
                <w:vertAlign w:val="baseline"/>
                <w:lang w:val="en-US" w:eastAsia="zh-CN"/>
              </w:rPr>
            </w:pPr>
          </w:p>
        </w:tc>
        <w:tc>
          <w:tcPr>
            <w:tcW w:w="5016" w:type="dxa"/>
            <w:vAlign w:val="top"/>
          </w:tcPr>
          <w:p>
            <w:pPr>
              <w:keepNext w:val="0"/>
              <w:keepLines w:val="0"/>
              <w:widowControl/>
              <w:suppressLineNumbers w:val="0"/>
              <w:jc w:val="left"/>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急诊科/胸痛中心/急诊抢救室/输液室/留观病区/急诊儿科诊室/住院大厅/住院收费/监控中心/影像科/全科医学科/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医学检验科/病理科/输血科/卫材库房/B 超室/内镜中心/血液净化中心/诊室等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麻醉科、手术室/重症医学科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设备夹层</w:t>
            </w:r>
          </w:p>
        </w:tc>
        <w:tc>
          <w:tcPr>
            <w:tcW w:w="5016"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净化空调机组、新风机组、消防管网、生活给水 管网、排水管网等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区:产科/B 区:外科一二区、妇科病区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区:骨伤科二区/B 区:骨伤科三区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区:内分泌科/B 区:脾胃病科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区:脑病科/B 区:儿科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区:肿瘤病区、外三病区/B 区:心病区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门诊楼</w:t>
            </w:r>
          </w:p>
        </w:tc>
        <w:tc>
          <w:tcPr>
            <w:tcW w:w="1267" w:type="dxa"/>
            <w:vAlign w:val="top"/>
          </w:tcPr>
          <w:p>
            <w:pPr>
              <w:keepNext w:val="0"/>
              <w:keepLines w:val="0"/>
              <w:widowControl/>
              <w:suppressLineNumbers w:val="0"/>
              <w:jc w:val="center"/>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大堂/客服前台/中药房/西药房/收费处/煎药室/妇产科门诊/儿科门诊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 xml:space="preserve">内科诊室/皮肤科诊室/ 口腔科、耳鼻喉科、眼科诊室/收费处等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健康管理中心/治未病中心/护理门诊/骨科诊室/外科诊室/DR室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pStyle w:val="2"/>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后勤楼</w:t>
            </w:r>
          </w:p>
        </w:tc>
        <w:tc>
          <w:tcPr>
            <w:tcW w:w="1267"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高压氧室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住院部2号楼</w:t>
            </w: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感染病区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肺病科</w:t>
            </w:r>
          </w:p>
        </w:tc>
      </w:tr>
    </w:tbl>
    <w:p>
      <w:pPr>
        <w:rPr>
          <w:rFonts w:hint="default" w:ascii="方正小标宋_GBK" w:hAnsi="方正小标宋_GBK" w:eastAsia="方正小标宋_GBK" w:cs="方正小标宋_GBK"/>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numPr>
          <w:ilvl w:val="0"/>
          <w:numId w:val="0"/>
        </w:numPr>
        <w:spacing w:line="440" w:lineRule="exact"/>
        <w:ind w:leftChars="0"/>
      </w:pPr>
      <w:r>
        <w:rPr>
          <w:rFonts w:hint="eastAsia" w:ascii="仿宋" w:hAnsi="仿宋" w:eastAsia="仿宋"/>
          <w:sz w:val="28"/>
          <w:szCs w:val="28"/>
          <w:lang w:val="en-US" w:eastAsia="zh-CN"/>
        </w:rPr>
        <w:t>三、</w:t>
      </w:r>
      <w:r>
        <w:rPr>
          <w:rFonts w:hint="eastAsia" w:ascii="仿宋" w:hAnsi="仿宋" w:eastAsia="仿宋"/>
          <w:sz w:val="28"/>
          <w:szCs w:val="28"/>
        </w:rPr>
        <w:t>主要设备设施（本表仅供参考，具体以实际为准）</w:t>
      </w:r>
    </w:p>
    <w:p>
      <w:pPr>
        <w:pStyle w:val="2"/>
        <w:rPr>
          <w:rFonts w:hint="default" w:eastAsia="仿宋"/>
          <w:lang w:val="en-US" w:eastAsia="zh-CN"/>
        </w:rPr>
      </w:pPr>
      <w:r>
        <w:rPr>
          <w:rFonts w:hint="eastAsia" w:ascii="仿宋" w:hAnsi="仿宋" w:eastAsia="仿宋"/>
          <w:sz w:val="28"/>
          <w:szCs w:val="28"/>
          <w:lang w:val="en-US" w:eastAsia="zh-CN"/>
        </w:rPr>
        <w:t>1.机电设备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16"/>
        <w:gridCol w:w="1600"/>
        <w:gridCol w:w="1034"/>
        <w:gridCol w:w="1350"/>
        <w:gridCol w:w="1050"/>
        <w:gridCol w:w="566"/>
        <w:gridCol w:w="800"/>
        <w:gridCol w:w="1700"/>
        <w:gridCol w:w="1434"/>
        <w:gridCol w:w="133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设备类别</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设备名称</w:t>
            </w:r>
          </w:p>
        </w:tc>
        <w:tc>
          <w:tcPr>
            <w:tcW w:w="103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设备编号</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设备用途</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设备型号</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单位</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设备数量</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安装位置</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安装地点</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启用日期</w:t>
            </w:r>
          </w:p>
        </w:tc>
        <w:tc>
          <w:tcPr>
            <w:tcW w:w="14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16" w:type="dxa"/>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高压配电柜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1212G20</w:t>
            </w:r>
          </w:p>
        </w:tc>
        <w:tc>
          <w:tcPr>
            <w:tcW w:w="135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pStyle w:val="2"/>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1212G30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1212G31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1212G32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1212D47</w:t>
            </w:r>
          </w:p>
        </w:tc>
        <w:tc>
          <w:tcPr>
            <w:tcW w:w="135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1212D48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1212D49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016" w:type="dxa"/>
          </w:tcPr>
          <w:p>
            <w:pPr>
              <w:bidi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1212D469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SCB10-1000KVA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SCB10-1600KVA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应急配电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柴油发电机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低压备电</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应急配电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柴油发电机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低压备电</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西院区门诊部</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57</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制冷源</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RCUA560WHZ-E</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restart"/>
          </w:tcPr>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合计：344台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制冷源</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制冷源</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冷冻水循环</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Y2805-475KW</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numPr>
                <w:ilvl w:val="0"/>
                <w:numId w:val="0"/>
              </w:numPr>
              <w:ind w:left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冷凝水循环</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Y250M-4  55KW</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冷水机组电源柜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机组工作电源供给</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67</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水泵电源柜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水泵工作电源供给</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水泵电源柜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FCU02</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FCU03</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FCU04</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77</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FCU06</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78</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FCU08</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设备类别</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FCU010</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FCU012</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FCU014</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吊顶柜机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公共区域制冷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AHU</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东院区全区域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全区域天花上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感染病区排风</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公共区域制冷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感染病区送风</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排风</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送风、制冷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排风</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菱电散热塔</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冷凝水散热</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四楼露台</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菱电散热塔</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冷凝水散热</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四楼露台</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菱电散热塔</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冷凝水散热</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四楼露台</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小1HP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恒温机组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25KW  </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核磁机房</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97</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空调模块机</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风冷模块</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放射科外侧</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2017/8/1</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空调模块机</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风冷模块</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住院部二#楼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后勤楼外侧</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2021/1/1</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空调模块机</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PLC控制柜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住院部二#楼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后勤楼外侧</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2023/8/20</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新风机控制</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PLC控制柜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住院部全区域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住院部全区域</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2023/8/20</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机电管理中控</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机电管理中控柜</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工程部值班室</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工程部值班室</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2023/8/20</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潜污泵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提升、回流</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104</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罗茨风机</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39.2KPA</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105</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集中电控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XL-12</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106</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排泥泵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排污泥</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107</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二氧化氯加药系统</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消毒排放</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108</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轴流风机</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排气</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发热门诊预处理</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污水预处理</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血透预处理</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污水预处理</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111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多级主泵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多级辅泵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气压罐</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变频柜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多级主泵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多级辅泵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气压罐</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变频柜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多级主泵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多级辅泵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气压罐</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变频柜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集水井</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地下室排水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2.2KW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地下室各区域</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124</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供热系统</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空气源</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提供热水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东西两院区、学生宿舍</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有线电视</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约400</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病房</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病房</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固定电话</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约250</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办公区</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136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供氧</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供氧站</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集中供氧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高压氧舱</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供氧</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供氧站</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集中供氧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家属区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供氧</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供氧站</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集中供氧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东院区地下室</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东院区中药房</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东院区中药房</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检验科、手术室</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检验科、手术室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食堂餐梯</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食堂餐梯</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人货乘用梯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9层9站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人货乘用梯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东院供应室</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东院供应室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住院部1#楼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住院部2#楼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7层7站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7层7站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4层4站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西院区门诊部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西院区门诊部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西院区康养中心</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西院区康养中心</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计量柜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pStyle w:val="2"/>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pStyle w:val="2"/>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受电柜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馈电柜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馈电柜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进线柜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pStyle w:val="2"/>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vertAlign w:val="baseline"/>
                <w:lang w:val="en-US" w:eastAsia="zh-CN"/>
              </w:rPr>
              <w:t>东园区</w:t>
            </w:r>
          </w:p>
        </w:tc>
        <w:tc>
          <w:tcPr>
            <w:tcW w:w="1450" w:type="dxa"/>
          </w:tcPr>
          <w:p>
            <w:pPr>
              <w:pStyle w:val="2"/>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进线柜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提升柜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联络柜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出线柜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出线柜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油变</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400KVA</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变压器房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厢变</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315KVA</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污水站旁</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bl>
    <w:p>
      <w:pPr>
        <w:pStyle w:val="2"/>
        <w:numPr>
          <w:ilvl w:val="0"/>
          <w:numId w:val="1"/>
        </w:numPr>
        <w:rPr>
          <w:rFonts w:hint="default" w:ascii="仿宋" w:hAnsi="仿宋" w:eastAsia="仿宋"/>
          <w:sz w:val="32"/>
          <w:szCs w:val="32"/>
          <w:lang w:val="en-US" w:eastAsia="zh-CN"/>
        </w:rPr>
      </w:pPr>
      <w:r>
        <w:rPr>
          <w:rFonts w:hint="eastAsia" w:ascii="仿宋" w:hAnsi="仿宋" w:eastAsia="仿宋"/>
          <w:sz w:val="32"/>
          <w:szCs w:val="32"/>
          <w:lang w:val="en-US" w:eastAsia="zh-CN"/>
        </w:rPr>
        <w:t>消防、监控设备</w:t>
      </w: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558"/>
        <w:gridCol w:w="270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47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名      称</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主要技术参数</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消防设施</w:t>
            </w:r>
          </w:p>
          <w:p>
            <w:pPr>
              <w:spacing w:line="360" w:lineRule="auto"/>
              <w:jc w:val="center"/>
              <w:rPr>
                <w:rFonts w:ascii="宋体" w:hAnsi="宋体"/>
                <w:bCs/>
                <w:sz w:val="24"/>
              </w:rPr>
            </w:pPr>
            <w:r>
              <w:rPr>
                <w:rFonts w:hint="eastAsia" w:ascii="宋体" w:hAnsi="宋体"/>
                <w:bCs/>
                <w:sz w:val="24"/>
              </w:rPr>
              <w:t>主要设备</w:t>
            </w: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联动控制主机</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J-Q(Q)-OZH800</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Theme="minorEastAsia"/>
                <w:bCs/>
                <w:sz w:val="24"/>
                <w:lang w:val="en-US" w:eastAsia="zh-CN"/>
              </w:rPr>
            </w:pPr>
            <w:r>
              <w:rPr>
                <w:rFonts w:hint="eastAsia" w:ascii="宋体" w:hAnsi="宋体"/>
                <w:bCs/>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消火栓主泵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bCs/>
                <w:sz w:val="24"/>
                <w:lang w:eastAsia="zh-CN"/>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喷淋主泵</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75KW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室外栓主泵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消火栓稳压泵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喷淋湿式报警阀组</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Cs/>
                <w:sz w:val="24"/>
                <w:lang w:val="en-US" w:eastAsia="zh-CN"/>
              </w:rPr>
            </w:pPr>
            <w:r>
              <w:rPr>
                <w:rFonts w:hint="eastAsia" w:ascii="宋体" w:hAnsi="宋体"/>
                <w:bCs/>
                <w:sz w:val="24"/>
                <w:lang w:val="en-US" w:eastAsia="zh-CN"/>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七氟丙烷气体灭火系统</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Cs/>
                <w:sz w:val="24"/>
                <w:lang w:val="en-US" w:eastAsia="zh-CN"/>
              </w:rPr>
            </w:pPr>
            <w:r>
              <w:rPr>
                <w:rFonts w:hint="eastAsia" w:ascii="宋体" w:hAnsi="宋体"/>
                <w:bCs/>
                <w:sz w:val="24"/>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卷帘门</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防火等级A级</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闭路电视监控系统</w:t>
            </w: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闭路电视监控系统</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471</w:t>
            </w:r>
            <w:r>
              <w:rPr>
                <w:rFonts w:hint="eastAsia" w:ascii="宋体" w:hAnsi="宋体"/>
                <w:bCs/>
                <w:sz w:val="24"/>
              </w:rPr>
              <w:t>个镜头</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1</w:t>
            </w:r>
            <w:r>
              <w:rPr>
                <w:rFonts w:hint="eastAsia" w:ascii="宋体" w:hAnsi="宋体"/>
                <w:bCs/>
                <w:sz w:val="24"/>
              </w:rPr>
              <w:t>套</w:t>
            </w:r>
          </w:p>
        </w:tc>
      </w:tr>
    </w:tbl>
    <w:p>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pPr>
        <w:numPr>
          <w:ilvl w:val="0"/>
          <w:numId w:val="0"/>
        </w:numPr>
        <w:spacing w:line="44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本项目采购基本需求</w:t>
      </w:r>
    </w:p>
    <w:p>
      <w:pPr>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（一）本项目采购清单的情况</w:t>
      </w:r>
    </w:p>
    <w:p>
      <w:pPr>
        <w:pStyle w:val="2"/>
        <w:rPr>
          <w:rFonts w:hint="eastAsia"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.本项目采购清单</w:t>
      </w:r>
    </w:p>
    <w:tbl>
      <w:tblPr>
        <w:tblStyle w:val="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00"/>
        <w:gridCol w:w="4425"/>
        <w:gridCol w:w="64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序号</w:t>
            </w:r>
          </w:p>
        </w:tc>
        <w:tc>
          <w:tcPr>
            <w:tcW w:w="210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品目名称</w:t>
            </w:r>
          </w:p>
        </w:tc>
        <w:tc>
          <w:tcPr>
            <w:tcW w:w="442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标的</w:t>
            </w:r>
          </w:p>
        </w:tc>
        <w:tc>
          <w:tcPr>
            <w:tcW w:w="64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79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pPr>
              <w:spacing w:line="440" w:lineRule="exact"/>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p>
        </w:tc>
        <w:tc>
          <w:tcPr>
            <w:tcW w:w="2100" w:type="dxa"/>
            <w:noWrap w:val="0"/>
            <w:vAlign w:val="top"/>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物业管理</w:t>
            </w:r>
            <w:r>
              <w:rPr>
                <w:rFonts w:hint="eastAsia" w:ascii="仿宋" w:hAnsi="仿宋" w:eastAsia="仿宋"/>
                <w:color w:val="000000"/>
                <w:sz w:val="28"/>
                <w:szCs w:val="28"/>
              </w:rPr>
              <w:t>服务</w:t>
            </w:r>
          </w:p>
        </w:tc>
        <w:tc>
          <w:tcPr>
            <w:tcW w:w="4425" w:type="dxa"/>
            <w:noWrap w:val="0"/>
            <w:vAlign w:val="top"/>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设施运行与维护</w:t>
            </w:r>
          </w:p>
        </w:tc>
        <w:tc>
          <w:tcPr>
            <w:tcW w:w="645" w:type="dxa"/>
            <w:noWrap w:val="0"/>
            <w:vAlign w:val="center"/>
          </w:tcPr>
          <w:p>
            <w:pPr>
              <w:spacing w:line="440" w:lineRule="exac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lang w:val="en-US" w:eastAsia="zh-CN"/>
              </w:rPr>
              <w:t>3</w:t>
            </w:r>
          </w:p>
        </w:tc>
        <w:tc>
          <w:tcPr>
            <w:tcW w:w="795" w:type="dxa"/>
            <w:noWrap w:val="0"/>
            <w:vAlign w:val="center"/>
          </w:tcPr>
          <w:p>
            <w:pPr>
              <w:spacing w:line="440" w:lineRule="exac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年</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rPr>
      </w:pPr>
      <w:r>
        <w:rPr>
          <w:rFonts w:hint="eastAsia" w:ascii="仿宋" w:hAnsi="仿宋" w:eastAsia="仿宋"/>
          <w:color w:val="000000"/>
          <w:sz w:val="28"/>
          <w:szCs w:val="28"/>
        </w:rPr>
        <w:t>2．采购清单具体要求</w:t>
      </w:r>
    </w:p>
    <w:tbl>
      <w:tblPr>
        <w:tblStyle w:val="4"/>
        <w:tblW w:w="9743"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643"/>
        <w:gridCol w:w="1471"/>
        <w:gridCol w:w="1360"/>
        <w:gridCol w:w="111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服务名称</w:t>
            </w:r>
          </w:p>
        </w:tc>
        <w:tc>
          <w:tcPr>
            <w:tcW w:w="2643"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服务要求</w:t>
            </w:r>
          </w:p>
        </w:tc>
        <w:tc>
          <w:tcPr>
            <w:tcW w:w="1471"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服务人数</w:t>
            </w:r>
          </w:p>
        </w:tc>
        <w:tc>
          <w:tcPr>
            <w:tcW w:w="136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人均每月单价（按</w:t>
            </w:r>
            <w:r>
              <w:rPr>
                <w:rFonts w:hint="eastAsia" w:ascii="仿宋" w:hAnsi="仿宋" w:eastAsia="仿宋"/>
                <w:color w:val="000000"/>
                <w:sz w:val="28"/>
                <w:szCs w:val="28"/>
                <w:lang w:val="en-US" w:eastAsia="zh-CN"/>
              </w:rPr>
              <w:t>5天8小时计算</w:t>
            </w:r>
            <w:r>
              <w:rPr>
                <w:rFonts w:hint="eastAsia" w:ascii="仿宋" w:hAnsi="仿宋" w:eastAsia="仿宋"/>
                <w:color w:val="000000"/>
                <w:sz w:val="28"/>
                <w:szCs w:val="28"/>
                <w:lang w:eastAsia="zh-CN"/>
              </w:rPr>
              <w:t>）</w:t>
            </w:r>
          </w:p>
        </w:tc>
        <w:tc>
          <w:tcPr>
            <w:tcW w:w="1118"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每月费用</w:t>
            </w:r>
          </w:p>
        </w:tc>
        <w:tc>
          <w:tcPr>
            <w:tcW w:w="1242"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所需年费用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设施运行与维护服务</w:t>
            </w:r>
          </w:p>
        </w:tc>
        <w:tc>
          <w:tcPr>
            <w:tcW w:w="2643" w:type="dxa"/>
            <w:noWrap w:val="0"/>
            <w:vAlign w:val="top"/>
          </w:tcPr>
          <w:p>
            <w:pPr>
              <w:spacing w:line="440" w:lineRule="exact"/>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包括但不限于：医院建筑物附属设备、设施的基础维护保养与管理；水、电、电梯、空调、弱电系统的运行、基础维修、保养</w:t>
            </w:r>
            <w:r>
              <w:rPr>
                <w:rFonts w:hint="eastAsia" w:ascii="仿宋" w:hAnsi="仿宋" w:eastAsia="仿宋"/>
                <w:color w:val="000000"/>
                <w:sz w:val="28"/>
                <w:szCs w:val="28"/>
                <w:lang w:eastAsia="zh-CN"/>
              </w:rPr>
              <w:t>、天面玻璃清洗</w:t>
            </w:r>
            <w:r>
              <w:rPr>
                <w:rFonts w:hint="eastAsia" w:ascii="仿宋" w:hAnsi="仿宋" w:eastAsia="仿宋"/>
                <w:color w:val="000000"/>
                <w:sz w:val="28"/>
                <w:szCs w:val="28"/>
              </w:rPr>
              <w:t>工作等。</w:t>
            </w:r>
          </w:p>
        </w:tc>
        <w:tc>
          <w:tcPr>
            <w:tcW w:w="1471" w:type="dxa"/>
            <w:noWrap w:val="0"/>
            <w:vAlign w:val="top"/>
          </w:tcPr>
          <w:p>
            <w:pPr>
              <w:spacing w:line="440" w:lineRule="exact"/>
              <w:rPr>
                <w:rFonts w:hint="default" w:ascii="仿宋" w:hAnsi="仿宋" w:eastAsia="仿宋" w:cstheme="minorBidi"/>
                <w:color w:val="000000"/>
                <w:kern w:val="2"/>
                <w:sz w:val="28"/>
                <w:szCs w:val="28"/>
                <w:lang w:val="en-US" w:eastAsia="zh-CN" w:bidi="ar-SA"/>
              </w:rPr>
            </w:pPr>
            <w:r>
              <w:rPr>
                <w:rFonts w:hint="eastAsia" w:ascii="仿宋" w:hAnsi="仿宋" w:eastAsia="仿宋"/>
                <w:color w:val="000000"/>
                <w:sz w:val="28"/>
                <w:szCs w:val="28"/>
                <w:lang w:val="en-US" w:eastAsia="zh-CN"/>
              </w:rPr>
              <w:t xml:space="preserve">  </w:t>
            </w:r>
          </w:p>
        </w:tc>
        <w:tc>
          <w:tcPr>
            <w:tcW w:w="1360" w:type="dxa"/>
            <w:noWrap w:val="0"/>
            <w:vAlign w:val="top"/>
          </w:tcPr>
          <w:p>
            <w:pPr>
              <w:spacing w:line="440" w:lineRule="exact"/>
              <w:rPr>
                <w:rFonts w:hint="eastAsia" w:ascii="仿宋" w:hAnsi="仿宋" w:eastAsia="仿宋" w:cstheme="minorBidi"/>
                <w:color w:val="000000"/>
                <w:kern w:val="2"/>
                <w:sz w:val="28"/>
                <w:szCs w:val="28"/>
                <w:lang w:val="en-US" w:eastAsia="zh-CN" w:bidi="ar-SA"/>
              </w:rPr>
            </w:pPr>
          </w:p>
        </w:tc>
        <w:tc>
          <w:tcPr>
            <w:tcW w:w="1118" w:type="dxa"/>
            <w:noWrap w:val="0"/>
            <w:vAlign w:val="top"/>
          </w:tcPr>
          <w:p>
            <w:pPr>
              <w:spacing w:line="440" w:lineRule="exact"/>
              <w:rPr>
                <w:rFonts w:hint="eastAsia" w:ascii="仿宋" w:hAnsi="仿宋" w:eastAsia="仿宋" w:cstheme="minorBidi"/>
                <w:color w:val="000000"/>
                <w:kern w:val="2"/>
                <w:sz w:val="28"/>
                <w:szCs w:val="28"/>
                <w:lang w:val="en-US" w:eastAsia="zh-CN" w:bidi="ar-SA"/>
              </w:rPr>
            </w:pPr>
          </w:p>
        </w:tc>
        <w:tc>
          <w:tcPr>
            <w:tcW w:w="1242" w:type="dxa"/>
            <w:noWrap w:val="0"/>
            <w:vAlign w:val="top"/>
          </w:tcPr>
          <w:p>
            <w:pPr>
              <w:spacing w:line="440" w:lineRule="exact"/>
              <w:rPr>
                <w:rFonts w:hint="eastAsia" w:ascii="仿宋" w:hAnsi="仿宋" w:eastAsia="仿宋" w:cstheme="minorBidi"/>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项目负责人</w:t>
            </w:r>
          </w:p>
        </w:tc>
        <w:tc>
          <w:tcPr>
            <w:tcW w:w="2643" w:type="dxa"/>
            <w:noWrap w:val="0"/>
            <w:vAlign w:val="top"/>
          </w:tcPr>
          <w:p>
            <w:pPr>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rPr>
              <w:t>负责项目的全面管理工作</w:t>
            </w:r>
            <w:r>
              <w:rPr>
                <w:rFonts w:hint="eastAsia" w:ascii="仿宋" w:hAnsi="仿宋" w:eastAsia="仿宋"/>
                <w:color w:val="000000"/>
                <w:sz w:val="28"/>
                <w:szCs w:val="28"/>
                <w:lang w:val="en-US" w:eastAsia="zh-CN"/>
              </w:rPr>
              <w:t>。</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gridSpan w:val="2"/>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合计</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bl>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3.测量岗位安排表</w:t>
      </w:r>
    </w:p>
    <w:tbl>
      <w:tblPr>
        <w:tblStyle w:val="4"/>
        <w:tblW w:w="10420" w:type="dxa"/>
        <w:tblInd w:w="-797" w:type="dxa"/>
        <w:tblLayout w:type="fixed"/>
        <w:tblCellMar>
          <w:top w:w="0" w:type="dxa"/>
          <w:left w:w="108" w:type="dxa"/>
          <w:bottom w:w="0" w:type="dxa"/>
          <w:right w:w="108" w:type="dxa"/>
        </w:tblCellMar>
      </w:tblPr>
      <w:tblGrid>
        <w:gridCol w:w="1080"/>
        <w:gridCol w:w="1080"/>
        <w:gridCol w:w="1080"/>
        <w:gridCol w:w="2860"/>
        <w:gridCol w:w="1080"/>
        <w:gridCol w:w="1080"/>
        <w:gridCol w:w="1080"/>
        <w:gridCol w:w="1080"/>
      </w:tblGrid>
      <w:tr>
        <w:tblPrEx>
          <w:tblCellMar>
            <w:top w:w="0" w:type="dxa"/>
            <w:left w:w="108" w:type="dxa"/>
            <w:bottom w:w="0" w:type="dxa"/>
            <w:right w:w="108" w:type="dxa"/>
          </w:tblCellMar>
        </w:tblPrEx>
        <w:trPr>
          <w:trHeight w:val="72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岗位名称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责任区域</w:t>
            </w:r>
          </w:p>
        </w:tc>
        <w:tc>
          <w:tcPr>
            <w:tcW w:w="2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工作时间</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每周工作天数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每天工作小时</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换算人数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r>
              <w:rPr>
                <w:rFonts w:hint="eastAsia" w:ascii="宋体" w:hAnsi="宋体"/>
                <w:color w:val="000000"/>
                <w:sz w:val="24"/>
                <w:lang w:eastAsia="zh-CN"/>
              </w:rPr>
              <w:t>备注</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高压电工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普通电工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楼宇自控</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综合维修工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eastAsia="zh-CN"/>
              </w:rPr>
              <w:t>污水处理站、氧气管理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电梯安全管理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屋面玻璃清洗</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调度员</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66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bl>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．服务内容及标准:</w:t>
      </w:r>
    </w:p>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设备设施维护保养项目：</w:t>
      </w:r>
    </w:p>
    <w:p>
      <w:pPr>
        <w:widowControl/>
        <w:tabs>
          <w:tab w:val="left" w:pos="360"/>
        </w:tabs>
        <w:spacing w:line="440" w:lineRule="exact"/>
        <w:rPr>
          <w:rFonts w:hint="eastAsia" w:ascii="仿宋" w:hAnsi="仿宋" w:eastAsia="仿宋"/>
          <w:bCs/>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.1人员要求：</w:t>
      </w:r>
      <w:r>
        <w:rPr>
          <w:rFonts w:hint="eastAsia" w:ascii="仿宋" w:hAnsi="仿宋" w:eastAsia="仿宋"/>
          <w:bCs/>
          <w:color w:val="000000"/>
          <w:sz w:val="28"/>
          <w:szCs w:val="28"/>
        </w:rPr>
        <w:t>配备设备、设施服务人员不少于</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人（其中持续在岗的有高压电工进网作业许可证不少于</w:t>
      </w:r>
      <w:r>
        <w:rPr>
          <w:rFonts w:hint="eastAsia" w:ascii="仿宋" w:hAnsi="仿宋" w:eastAsia="仿宋"/>
          <w:bCs/>
          <w:color w:val="000000"/>
          <w:sz w:val="28"/>
          <w:szCs w:val="28"/>
          <w:lang w:val="en-US" w:eastAsia="zh-CN"/>
        </w:rPr>
        <w:t>5</w:t>
      </w:r>
      <w:r>
        <w:rPr>
          <w:rFonts w:hint="eastAsia" w:ascii="仿宋" w:hAnsi="仿宋" w:eastAsia="仿宋"/>
          <w:bCs/>
          <w:color w:val="000000"/>
          <w:sz w:val="28"/>
          <w:szCs w:val="28"/>
        </w:rPr>
        <w:t>人、特种设备作业人员证不少于</w:t>
      </w:r>
      <w:r>
        <w:rPr>
          <w:rFonts w:hint="eastAsia" w:ascii="仿宋" w:hAnsi="仿宋" w:eastAsia="仿宋"/>
          <w:bCs/>
          <w:color w:val="000000"/>
          <w:sz w:val="28"/>
          <w:szCs w:val="28"/>
          <w:lang w:val="en-US" w:eastAsia="zh-CN"/>
        </w:rPr>
        <w:t>2</w:t>
      </w:r>
      <w:r>
        <w:rPr>
          <w:rFonts w:hint="eastAsia" w:ascii="仿宋" w:hAnsi="仿宋" w:eastAsia="仿宋"/>
          <w:bCs/>
          <w:color w:val="000000"/>
          <w:sz w:val="28"/>
          <w:szCs w:val="28"/>
        </w:rPr>
        <w:t>人（电梯操作证不少于</w:t>
      </w:r>
      <w:r>
        <w:rPr>
          <w:rFonts w:hint="eastAsia" w:ascii="仿宋" w:hAnsi="仿宋" w:eastAsia="仿宋"/>
          <w:bCs/>
          <w:color w:val="000000"/>
          <w:sz w:val="28"/>
          <w:szCs w:val="28"/>
          <w:lang w:val="en-US" w:eastAsia="zh-CN"/>
        </w:rPr>
        <w:t>1</w:t>
      </w:r>
      <w:r>
        <w:rPr>
          <w:rFonts w:hint="eastAsia" w:ascii="仿宋" w:hAnsi="仿宋" w:eastAsia="仿宋"/>
          <w:bCs/>
          <w:color w:val="000000"/>
          <w:sz w:val="28"/>
          <w:szCs w:val="28"/>
        </w:rPr>
        <w:t>人）、特种作业操作证即电工证不少于</w:t>
      </w:r>
      <w:r>
        <w:rPr>
          <w:rFonts w:hint="eastAsia" w:ascii="仿宋" w:hAnsi="仿宋" w:eastAsia="仿宋"/>
          <w:bCs/>
          <w:color w:val="000000"/>
          <w:sz w:val="28"/>
          <w:szCs w:val="28"/>
          <w:lang w:val="en-US" w:eastAsia="zh-CN"/>
        </w:rPr>
        <w:t>12</w:t>
      </w:r>
      <w:r>
        <w:rPr>
          <w:rFonts w:hint="eastAsia" w:ascii="仿宋" w:hAnsi="仿宋" w:eastAsia="仿宋"/>
          <w:bCs/>
          <w:color w:val="000000"/>
          <w:sz w:val="28"/>
          <w:szCs w:val="28"/>
        </w:rPr>
        <w:t>人）。</w:t>
      </w:r>
    </w:p>
    <w:p>
      <w:pPr>
        <w:widowControl/>
        <w:tabs>
          <w:tab w:val="left" w:pos="360"/>
        </w:tabs>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.2岗位设置：</w:t>
      </w:r>
      <w:r>
        <w:rPr>
          <w:rFonts w:hint="eastAsia" w:ascii="仿宋" w:hAnsi="仿宋" w:eastAsia="仿宋"/>
          <w:bCs/>
          <w:color w:val="000000"/>
          <w:sz w:val="28"/>
          <w:szCs w:val="28"/>
        </w:rPr>
        <w:t>因医院科室逐步搬迁或组建，</w:t>
      </w:r>
      <w:r>
        <w:rPr>
          <w:rFonts w:hint="eastAsia" w:ascii="仿宋" w:hAnsi="仿宋" w:eastAsia="仿宋"/>
          <w:bCs/>
          <w:color w:val="000000"/>
          <w:sz w:val="28"/>
          <w:szCs w:val="28"/>
          <w:lang w:eastAsia="zh-CN"/>
        </w:rPr>
        <w:t>对于未开科的区域</w:t>
      </w:r>
      <w:r>
        <w:rPr>
          <w:rFonts w:hint="eastAsia" w:ascii="仿宋" w:hAnsi="仿宋" w:eastAsia="仿宋"/>
          <w:bCs/>
          <w:color w:val="000000"/>
          <w:sz w:val="28"/>
          <w:szCs w:val="28"/>
        </w:rPr>
        <w:t>暂不确定具体岗位，根据科室的建成进度按实际到岗人数计算。</w:t>
      </w:r>
    </w:p>
    <w:p>
      <w:pPr>
        <w:widowControl/>
        <w:tabs>
          <w:tab w:val="left" w:pos="360"/>
        </w:tabs>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.3服务内容如下：</w:t>
      </w:r>
      <w:r>
        <w:rPr>
          <w:rFonts w:hint="eastAsia" w:ascii="仿宋" w:hAnsi="仿宋" w:eastAsia="仿宋"/>
          <w:bCs/>
          <w:color w:val="000000"/>
          <w:sz w:val="28"/>
          <w:szCs w:val="28"/>
        </w:rPr>
        <w:t>建筑物附属主要设备、主要设施的维护保养与管理。</w:t>
      </w:r>
    </w:p>
    <w:p>
      <w:pPr>
        <w:widowControl/>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rPr>
        <w:t>（1）变配电系统：</w:t>
      </w:r>
      <w:r>
        <w:rPr>
          <w:rFonts w:hint="eastAsia" w:ascii="仿宋" w:hAnsi="仿宋" w:eastAsia="仿宋"/>
          <w:bCs/>
          <w:color w:val="000000"/>
          <w:sz w:val="28"/>
          <w:szCs w:val="28"/>
        </w:rPr>
        <w:t>中标单位负责安排专人在配电房24小时值班，值班人员熟悉高低压系统及电力监控操作规程，确保设备供电正常；按规定抄记运行数据，立刻向医院反馈故障信息；协助有资质的外包单位做好维护保养工作。包括变压器、高压配电系统、低压配电系统、应急发电机、电缆维护等；</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（2）</w:t>
      </w:r>
      <w:r>
        <w:rPr>
          <w:rFonts w:hint="eastAsia" w:ascii="仿宋" w:hAnsi="仿宋" w:eastAsia="仿宋"/>
          <w:b/>
          <w:color w:val="000000"/>
          <w:sz w:val="28"/>
          <w:szCs w:val="28"/>
        </w:rPr>
        <w:t>照明动力系统</w:t>
      </w:r>
      <w:r>
        <w:rPr>
          <w:rFonts w:hint="eastAsia" w:ascii="仿宋" w:hAnsi="仿宋" w:eastAsia="仿宋"/>
          <w:b/>
          <w:color w:val="000000"/>
          <w:sz w:val="28"/>
          <w:szCs w:val="28"/>
          <w:lang w:eastAsia="zh-CN"/>
        </w:rPr>
        <w:t>：</w:t>
      </w:r>
      <w:r>
        <w:rPr>
          <w:rFonts w:hint="eastAsia" w:ascii="仿宋" w:hAnsi="仿宋" w:eastAsia="仿宋"/>
          <w:color w:val="000000"/>
          <w:sz w:val="28"/>
          <w:szCs w:val="28"/>
        </w:rPr>
        <w:t>操作人员熟悉各系统各楼层操作规程，每月一次以上巡检各照明动力电源系统，电源线路系统；进行灯具、插座、开关的维护，确保医院照明正常。</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（3）弱电系统：</w:t>
      </w:r>
      <w:r>
        <w:rPr>
          <w:rFonts w:hint="eastAsia" w:ascii="仿宋" w:hAnsi="仿宋" w:eastAsia="仿宋"/>
          <w:color w:val="000000"/>
          <w:sz w:val="28"/>
          <w:szCs w:val="28"/>
        </w:rPr>
        <w:t>协助医院相关部门对院内电话机、线路等进行维修和养护；协助“省、市有线电视公司”管理有线电视设备和线路网的维修；协助无线电话网络覆盖公司管理网络设备及维护。</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（4）</w:t>
      </w:r>
      <w:r>
        <w:rPr>
          <w:rFonts w:hint="eastAsia" w:ascii="仿宋" w:hAnsi="仿宋" w:eastAsia="仿宋"/>
          <w:b/>
          <w:color w:val="000000"/>
          <w:sz w:val="28"/>
          <w:szCs w:val="28"/>
        </w:rPr>
        <w:t>供水系统：</w:t>
      </w:r>
      <w:r>
        <w:rPr>
          <w:rFonts w:hint="eastAsia" w:ascii="仿宋" w:hAnsi="仿宋" w:eastAsia="仿宋"/>
          <w:color w:val="000000"/>
          <w:sz w:val="28"/>
          <w:szCs w:val="28"/>
        </w:rPr>
        <w:t>协助做好二次水池的清洗工作。做好控制电箱、水泵、进水阀门、管道网的维修和养护工作（包括生活水泵、楼宇供水管道滤芯、管道阀门、饮水机等）。</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（5）</w:t>
      </w:r>
      <w:r>
        <w:rPr>
          <w:rFonts w:hint="eastAsia" w:ascii="仿宋" w:hAnsi="仿宋" w:eastAsia="仿宋"/>
          <w:b/>
          <w:color w:val="000000"/>
          <w:sz w:val="28"/>
          <w:szCs w:val="28"/>
        </w:rPr>
        <w:t>给排水系统:</w:t>
      </w:r>
      <w:r>
        <w:rPr>
          <w:rFonts w:hint="eastAsia" w:ascii="仿宋" w:hAnsi="仿宋" w:eastAsia="仿宋"/>
          <w:color w:val="000000"/>
          <w:sz w:val="28"/>
          <w:szCs w:val="28"/>
        </w:rPr>
        <w:t>操作人员熟悉各系统操作规程；按规范、制度要求做好生活水泵、杂质水泵、消防水泵的操作以及维修和养护工作。水泵外表无污积、无生锈、无漏水。运行噪音在合格标准范围内。保证水泵正常运转，保障24小时供水；按规定记录运行数据；保障排水管道通畅无渗漏。</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（6）</w:t>
      </w:r>
      <w:r>
        <w:rPr>
          <w:rFonts w:hint="eastAsia" w:ascii="仿宋" w:hAnsi="仿宋" w:eastAsia="仿宋"/>
          <w:b/>
          <w:color w:val="000000"/>
          <w:sz w:val="28"/>
          <w:szCs w:val="28"/>
        </w:rPr>
        <w:t>电梯：</w:t>
      </w:r>
      <w:r>
        <w:rPr>
          <w:rFonts w:hint="eastAsia" w:ascii="仿宋" w:hAnsi="仿宋" w:eastAsia="仿宋"/>
          <w:color w:val="000000"/>
          <w:sz w:val="28"/>
          <w:szCs w:val="28"/>
        </w:rPr>
        <w:t>负责医院垂直电梯和手扶梯的日常运行管理工作，保证电梯正常运行；协助、监督专业维保单位驻场技术人员按医院要求做好维修、保养工作。</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（7）</w:t>
      </w:r>
      <w:r>
        <w:rPr>
          <w:rFonts w:hint="eastAsia" w:ascii="仿宋" w:hAnsi="仿宋" w:eastAsia="仿宋"/>
          <w:b/>
          <w:color w:val="000000"/>
          <w:sz w:val="28"/>
          <w:szCs w:val="28"/>
        </w:rPr>
        <w:t>负责各科室、</w:t>
      </w:r>
      <w:r>
        <w:rPr>
          <w:rFonts w:hint="eastAsia" w:ascii="仿宋" w:hAnsi="仿宋" w:eastAsia="仿宋"/>
          <w:color w:val="000000"/>
          <w:sz w:val="28"/>
          <w:szCs w:val="28"/>
        </w:rPr>
        <w:t>病房内电器（包括但不限于电视、微波炉、电热水器、冰箱、直饮水机等电器，医疗设备除外）的维修工作，抄水电表、小型物件安装等；</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（8）</w:t>
      </w:r>
      <w:r>
        <w:rPr>
          <w:rFonts w:hint="eastAsia" w:ascii="仿宋" w:hAnsi="仿宋" w:eastAsia="仿宋"/>
          <w:b/>
          <w:color w:val="000000"/>
          <w:sz w:val="28"/>
          <w:szCs w:val="28"/>
        </w:rPr>
        <w:t>土木、金土、泥水、家私、门、窗等（木类、金属类）:</w:t>
      </w:r>
      <w:r>
        <w:rPr>
          <w:rFonts w:hint="eastAsia" w:ascii="仿宋" w:hAnsi="仿宋" w:eastAsia="仿宋"/>
          <w:color w:val="000000"/>
          <w:sz w:val="28"/>
          <w:szCs w:val="28"/>
        </w:rPr>
        <w:t>做好家私、门、窗的维修和养护工作。</w:t>
      </w:r>
    </w:p>
    <w:p>
      <w:pPr>
        <w:widowControl/>
        <w:spacing w:line="440" w:lineRule="exact"/>
        <w:rPr>
          <w:rFonts w:hint="eastAsia" w:ascii="仿宋" w:hAnsi="仿宋" w:eastAsia="仿宋"/>
          <w:b w:val="0"/>
          <w:bCs/>
          <w:color w:val="000000"/>
          <w:sz w:val="28"/>
          <w:szCs w:val="28"/>
        </w:rPr>
      </w:pPr>
      <w:r>
        <w:rPr>
          <w:rFonts w:hint="eastAsia" w:ascii="仿宋" w:hAnsi="仿宋" w:eastAsia="仿宋"/>
          <w:b/>
          <w:bCs/>
          <w:color w:val="000000"/>
          <w:sz w:val="28"/>
          <w:szCs w:val="28"/>
        </w:rPr>
        <w:t>（9）</w:t>
      </w:r>
      <w:r>
        <w:rPr>
          <w:rFonts w:hint="eastAsia" w:ascii="仿宋" w:hAnsi="仿宋" w:eastAsia="仿宋"/>
          <w:b/>
          <w:color w:val="000000"/>
          <w:sz w:val="28"/>
          <w:szCs w:val="28"/>
        </w:rPr>
        <w:t xml:space="preserve">污水站: </w:t>
      </w:r>
      <w:r>
        <w:rPr>
          <w:rFonts w:hint="eastAsia" w:ascii="仿宋" w:hAnsi="仿宋" w:eastAsia="仿宋"/>
          <w:b w:val="0"/>
          <w:bCs/>
          <w:color w:val="000000"/>
          <w:sz w:val="28"/>
          <w:szCs w:val="28"/>
        </w:rPr>
        <w:t>建立管理规章制度，做好污水处理设施的日常操作、维修和养护工作，确保设备性能良好和正常运行;定时记录运行数据，及时反馈系统运行信息,做好余氯测试并记录</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协助相关人员进行污水取样，如粪大肠菌群、肠道致病菌等，保证污水排放达标，协助做好污水排放许可证的报检工作。</w:t>
      </w:r>
    </w:p>
    <w:p>
      <w:pPr>
        <w:widowControl/>
        <w:spacing w:line="440" w:lineRule="exact"/>
        <w:rPr>
          <w:rFonts w:hint="eastAsia" w:ascii="仿宋" w:hAnsi="仿宋" w:eastAsia="仿宋"/>
          <w:b w:val="0"/>
          <w:bCs w:val="0"/>
          <w:color w:val="000000"/>
          <w:sz w:val="28"/>
          <w:szCs w:val="28"/>
        </w:rPr>
      </w:pPr>
      <w:r>
        <w:rPr>
          <w:rFonts w:hint="eastAsia" w:ascii="仿宋" w:hAnsi="仿宋" w:eastAsia="仿宋"/>
          <w:b/>
          <w:bCs/>
          <w:color w:val="000000"/>
          <w:sz w:val="28"/>
          <w:szCs w:val="28"/>
        </w:rPr>
        <w:t>（10）供氧系统:</w:t>
      </w:r>
      <w:r>
        <w:rPr>
          <w:rFonts w:hint="eastAsia" w:ascii="仿宋" w:hAnsi="仿宋" w:eastAsia="仿宋"/>
          <w:b w:val="0"/>
          <w:bCs w:val="0"/>
          <w:color w:val="000000"/>
          <w:sz w:val="28"/>
          <w:szCs w:val="28"/>
        </w:rPr>
        <w:t>管理人员需持有政府质监部门压力容器操作证，氧站(氧气汇流排间)设立值班室及相应 24 小时制的值班制度，记录一级箱仪表上的氧气供气压力、二级箱仪表上的氧气供气压力和护士站氧气检测箱上仪表上的氧气供气压力。发现问题及解决</w:t>
      </w:r>
      <w:r>
        <w:rPr>
          <w:rFonts w:hint="eastAsia" w:ascii="仿宋" w:hAnsi="仿宋" w:eastAsia="仿宋"/>
          <w:b w:val="0"/>
          <w:bCs w:val="0"/>
          <w:color w:val="000000"/>
          <w:sz w:val="28"/>
          <w:szCs w:val="28"/>
          <w:lang w:eastAsia="zh-CN"/>
        </w:rPr>
        <w:t>，</w:t>
      </w:r>
      <w:r>
        <w:rPr>
          <w:rFonts w:hint="eastAsia" w:ascii="仿宋" w:hAnsi="仿宋" w:eastAsia="仿宋"/>
          <w:b w:val="0"/>
          <w:bCs w:val="0"/>
          <w:color w:val="000000"/>
          <w:sz w:val="28"/>
          <w:szCs w:val="28"/>
        </w:rPr>
        <w:t>保证 24 小时供氧不间断。</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（11）</w:t>
      </w:r>
      <w:r>
        <w:rPr>
          <w:rFonts w:hint="eastAsia" w:ascii="仿宋" w:hAnsi="仿宋" w:eastAsia="仿宋"/>
          <w:b/>
          <w:color w:val="000000"/>
          <w:sz w:val="28"/>
          <w:szCs w:val="28"/>
        </w:rPr>
        <w:t>食堂设备、设施:</w:t>
      </w:r>
      <w:r>
        <w:rPr>
          <w:rFonts w:hint="eastAsia" w:ascii="仿宋" w:hAnsi="仿宋" w:eastAsia="仿宋"/>
          <w:color w:val="000000"/>
          <w:sz w:val="28"/>
          <w:szCs w:val="28"/>
        </w:rPr>
        <w:t>确保食堂的水电、中央空调的供应，每周检测用电安全，负责食堂的设备、设施维护。</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（12）</w:t>
      </w:r>
      <w:r>
        <w:rPr>
          <w:rFonts w:hint="eastAsia" w:ascii="仿宋" w:hAnsi="仿宋" w:eastAsia="仿宋"/>
          <w:b/>
          <w:color w:val="000000"/>
          <w:sz w:val="28"/>
          <w:szCs w:val="28"/>
        </w:rPr>
        <w:t>中央空调系统：</w:t>
      </w:r>
      <w:r>
        <w:rPr>
          <w:rFonts w:hint="eastAsia" w:ascii="仿宋" w:hAnsi="仿宋" w:eastAsia="仿宋"/>
          <w:color w:val="000000"/>
          <w:sz w:val="28"/>
          <w:szCs w:val="28"/>
        </w:rPr>
        <w:t>负责医院中央空调系统日常运行管理工作及维护保养工作（中央空调主机、中央空调水质处理除外），保证中央空调正常运行；协助、监督专业维保单位技术人员按医院要求做好维修、保养工作。</w:t>
      </w:r>
    </w:p>
    <w:p>
      <w:pPr>
        <w:widowControl/>
        <w:spacing w:line="440" w:lineRule="exact"/>
        <w:rPr>
          <w:rFonts w:hint="eastAsia" w:ascii="仿宋" w:hAnsi="仿宋" w:eastAsia="仿宋"/>
          <w:b w:val="0"/>
          <w:bCs w:val="0"/>
          <w:color w:val="000000"/>
          <w:sz w:val="28"/>
          <w:szCs w:val="28"/>
          <w:lang w:eastAsia="zh-CN"/>
        </w:rPr>
      </w:pPr>
      <w:r>
        <w:rPr>
          <w:rFonts w:hint="eastAsia" w:ascii="仿宋" w:hAnsi="仿宋" w:eastAsia="仿宋"/>
          <w:b/>
          <w:bCs/>
          <w:color w:val="000000"/>
          <w:sz w:val="28"/>
          <w:szCs w:val="28"/>
        </w:rPr>
        <w:t>（13）</w:t>
      </w:r>
      <w:r>
        <w:rPr>
          <w:rFonts w:hint="eastAsia" w:ascii="仿宋" w:hAnsi="仿宋" w:eastAsia="仿宋"/>
          <w:b/>
          <w:bCs/>
          <w:color w:val="000000"/>
          <w:sz w:val="28"/>
          <w:szCs w:val="28"/>
          <w:lang w:eastAsia="zh-CN"/>
        </w:rPr>
        <w:t>屋面玻璃、玻璃棚清洗：</w:t>
      </w:r>
      <w:r>
        <w:rPr>
          <w:rFonts w:hint="eastAsia" w:ascii="仿宋" w:hAnsi="仿宋" w:eastAsia="仿宋"/>
          <w:b w:val="0"/>
          <w:bCs w:val="0"/>
          <w:color w:val="000000"/>
          <w:sz w:val="28"/>
          <w:szCs w:val="28"/>
          <w:lang w:eastAsia="zh-CN"/>
        </w:rPr>
        <w:t>东院区高空天面玻璃（</w:t>
      </w:r>
      <w:r>
        <w:rPr>
          <w:rFonts w:hint="eastAsia" w:ascii="仿宋" w:hAnsi="仿宋" w:eastAsia="仿宋"/>
          <w:b w:val="0"/>
          <w:bCs w:val="0"/>
          <w:color w:val="000000"/>
          <w:sz w:val="28"/>
          <w:szCs w:val="28"/>
          <w:lang w:val="en-US" w:eastAsia="zh-CN"/>
        </w:rPr>
        <w:t>744平方米）</w:t>
      </w:r>
      <w:r>
        <w:rPr>
          <w:rFonts w:hint="eastAsia" w:ascii="仿宋" w:hAnsi="仿宋" w:eastAsia="仿宋"/>
          <w:b w:val="0"/>
          <w:bCs w:val="0"/>
          <w:color w:val="000000"/>
          <w:sz w:val="28"/>
          <w:szCs w:val="28"/>
          <w:lang w:eastAsia="zh-CN"/>
        </w:rPr>
        <w:t>、不上人玻璃棚（共</w:t>
      </w:r>
      <w:r>
        <w:rPr>
          <w:rFonts w:hint="eastAsia" w:ascii="仿宋" w:hAnsi="仿宋" w:eastAsia="仿宋"/>
          <w:b w:val="0"/>
          <w:bCs w:val="0"/>
          <w:color w:val="000000"/>
          <w:sz w:val="28"/>
          <w:szCs w:val="28"/>
          <w:lang w:val="en-US" w:eastAsia="zh-CN"/>
        </w:rPr>
        <w:t>601平方米）</w:t>
      </w:r>
      <w:r>
        <w:rPr>
          <w:rFonts w:hint="eastAsia" w:ascii="仿宋" w:hAnsi="仿宋" w:eastAsia="仿宋"/>
          <w:b w:val="0"/>
          <w:bCs w:val="0"/>
          <w:color w:val="000000"/>
          <w:sz w:val="28"/>
          <w:szCs w:val="28"/>
          <w:lang w:eastAsia="zh-CN"/>
        </w:rPr>
        <w:t>每季度至少清洁一次。</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（14）</w:t>
      </w:r>
      <w:r>
        <w:rPr>
          <w:rFonts w:hint="eastAsia" w:ascii="仿宋" w:hAnsi="仿宋" w:eastAsia="仿宋"/>
          <w:b/>
          <w:color w:val="000000"/>
          <w:sz w:val="28"/>
          <w:szCs w:val="28"/>
        </w:rPr>
        <w:t>制定巡检制度</w:t>
      </w:r>
      <w:r>
        <w:rPr>
          <w:rFonts w:hint="eastAsia" w:ascii="仿宋" w:hAnsi="仿宋" w:eastAsia="仿宋"/>
          <w:color w:val="000000"/>
          <w:sz w:val="28"/>
          <w:szCs w:val="28"/>
        </w:rPr>
        <w:t>，按采购人要求对医院设备设施定期进行巡检，做好预防性保养、维修工作。</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w:t>
      </w:r>
      <w:r>
        <w:rPr>
          <w:rFonts w:hint="eastAsia" w:ascii="仿宋" w:hAnsi="仿宋" w:eastAsia="仿宋"/>
          <w:b/>
          <w:color w:val="000000"/>
          <w:sz w:val="28"/>
          <w:szCs w:val="28"/>
        </w:rPr>
        <w:t>对外包的工程及维修项目进行协助及监督。</w:t>
      </w:r>
    </w:p>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6</w:t>
      </w:r>
      <w:r>
        <w:rPr>
          <w:rFonts w:hint="eastAsia" w:ascii="仿宋" w:hAnsi="仿宋" w:eastAsia="仿宋"/>
          <w:b/>
          <w:bCs/>
          <w:color w:val="000000"/>
          <w:sz w:val="28"/>
          <w:szCs w:val="28"/>
        </w:rPr>
        <w:t>）设备设施维护保养服务包括但不限于以上区域及内容。</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.4</w:t>
      </w:r>
      <w:r>
        <w:rPr>
          <w:rFonts w:hint="eastAsia" w:ascii="仿宋" w:hAnsi="仿宋" w:eastAsia="仿宋"/>
          <w:b/>
          <w:color w:val="000000"/>
          <w:sz w:val="28"/>
          <w:szCs w:val="28"/>
        </w:rPr>
        <w:t>设备保养制度:</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（1）柴油发电机设备保养制度（主要由专业公司维保，维保费用由院方负责）。</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①柴油发电机常规性保养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a.每天检查水位、油位一次；</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b.每天检查发电机电池电压、电流是否正常；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②柴油发电机组月度保养：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a.清理机组外表面；</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b.检查调速制杆是否灵活、润滑各联接点；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c.检测冷却水，更换前后测量PH 值（正常值为7.5-9），并做好测量记录，必要时投药处理（可以通知维保单位配合进行）；</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d.检查风扇皮带及充电机皮带的张紧度，必要时调整；</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e.配合电工作应急发电试验，检查柴油机运转时各仪表读数及温度、 响度是否正常，并做好运行记录;</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f.每月空载运行二次，检测运行数据。</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③柴油发电机组季度保养：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a.检查空气流阻指示器，显示红色时清洁空气滤清器；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b.放出柴油积水，清洗第一级柴油过滤器；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c.必要注意润滑风扇皮带轮及皮带张紧轮轴承；</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d.检查超速机械保护装置润滑油位，不足时加油；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e.检查外部主要连接螺栓的紧固情况。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④柴油发电机组年度保养：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a.进行并联带负荷运转，检查运转情况；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b.进行模拟试验各安全保护装置的性能；</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c.测检轴线、开档，并做好记录；</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d.拆检查盖观察检查轴及缸筒情况；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e.投药清洗冷却系统；</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f.检查机油质量，必须时更换机油；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g.清洗第二级柴油过滤器；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h.清洗机油过滤器；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（2）电梯设备保养计划（主要由专业公司维保,维保费用由院方负责）。</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①月度保养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a.检查各类极限位置限制器、制动器、离合器、控制器及电梯厅门联锁开头，紧急报警装置，升降机的安全钩或其它防断绳装置的安全性能等。</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b.检查轨道的安全状况。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c.检查钢丝绳的安全状况。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d.检查接触器、控制器触头的接触情况。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e.检查制动器的调整和闸带的磨损情况。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f.检查连轴器上的键的联接及螺钉坚固情况。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g.检查钢丝绳的缠绕情况是否跳槽。</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h.检查双制动的起升机构，每个制动器的制动力矩的大小是否一</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致。</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i.检查重要部位加润滑油。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a.安全装置、制动器、离合器等有无异常情况;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b.吊钩、抓斗等吊具有无损伤;</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c.钢丝绳、滑轮组、索道、吊链等有无损伤;</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d.配电线路、、集电装置、配电盘、开关、控制器等有无异常情况;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e.液压保护装置、管道连接是否正常。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注：停用一月以上的起重机械使用前也应做上列检查</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a.载荷试验，其按额定速度进行起升、运行、回转、变幅等机构安全性能检查。</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b.机械遇四级以上地震或发生重大设备事故，使用前都应做全面检查。</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（3）水泵房设备保养计划</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①月度保养.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a.检查水泵电源导线,是否有老化、破皮、电源线铜芯外漏。</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b.检查水泵叶轮是否有泥土,异物等堵住出水叶轮或是出水口。</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c.检查水泵运转时声音是否良好,加油,更换。</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d.检查水泵运转时是否漏电。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e.每月定期进行水泵轮换。</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f.检查电源电压、水泵是否缺油、轴承是否运转正常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a.联轴器是否正常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b.吸入管路是否漏水漏气</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c.平衡管是否阻塞</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d.出水压力是否正常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e.水泵运行时是否震动过大</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f.轴承基座是否过热</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g.手动盘车是否灵活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h.泵基座是否牢靠</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i.有填料的密封经常添加紧固更换轴套</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a.检查.水泵轴承情况。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b.检查水泵叶轮松动。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c.检查水泵线圈绝缘情况。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d.水泵出水口或者叶轮缝隙中是否有异物。</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e.水泵密封是否良好。</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（4）配电房设备保养计划</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①日常保养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a.认真检查设备，按规定做好点检工作。</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b.清扫设备尘土。</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c.用红外测温仪测量主要设备外壳和接头温度。</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d.检查防小动物进入情况。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a.做好防水、防鼠注意随手关闭好门窗，经常查看防护网、密封条防护情况，谨防小动物窜入配电间而发生意外。</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b.检查设备是否变形，变色，连接导线螺丝是否松动。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c.检查变压器各相电流不应超过额定电流；最大不平衡电流不得超过额定电流的25%。</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a.对重要设备进行部分解体，擦洗设备，调整精度，拆检、更换和修复少量易损件，局部恢复精度。</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b.对重要设备进行调整、紧固，刮研轻微磨损的部件。</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c.由专业公司对高压设备进行检测。</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.5</w:t>
      </w:r>
      <w:r>
        <w:rPr>
          <w:rFonts w:hint="eastAsia" w:ascii="仿宋" w:hAnsi="仿宋" w:eastAsia="仿宋"/>
          <w:b/>
          <w:color w:val="000000"/>
          <w:sz w:val="28"/>
          <w:szCs w:val="28"/>
        </w:rPr>
        <w:t>维修响应及应急</w:t>
      </w:r>
    </w:p>
    <w:p>
      <w:pPr>
        <w:widowControl/>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应急响应时间：接到线路跳闸、爆水管、会议室空调故障等报修电话应在5分钟内赶到现场。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（二）对招标有关项目的其他说明（除以下由医院负责提供的物资、费用、场地外，其余都由中标方负责）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1．公用水电（包括空调、清洁卫生、生活等各类用水；消防、水泵、照明、电梯、各类机电设备、外包服务公司办公等各类用电）费用由医院承担。项目运行日耗品及开办物资由中标方自供自给。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2．医院负责提供：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 xml:space="preserve">）医护人员手消毒剂；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）监控设备设施配件及维修费；</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）院内交通标识设施与维修费用；</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3．医院将提供中标方管理办公用房、仓库用房，在服务期限内提供给中标方免费使用。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4．中标方负责配置项目相关人员的装备（包括对讲机以及对讲机公共频道占用费及维修费用等）</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 xml:space="preserve">．中标方自行负责电脑、考勤设备和打印机等办公设备和耗材；中标方自行负责桌椅、员工更衣柜等办公家俱。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．中标方的各岗位员工要统一服装，并由中标方负责其员工工服配备和洗涤。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．中标人需提供足够的作业机具,自行解决后勤管理服务时所需的日常工具和劳保用品,并能根据医院的行业形象要求及规范,保证文明工作。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 xml:space="preserve">．中标人派驻服务人员每年至少 2 次手卫生及医疗废物管理规范等预防与控制医院感染的卫生学习培训。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 xml:space="preserve">．中标方需严格按照标准化的操作程序、完善的培训体系和质量控制体系完成本项目，以保证整个后勤系统安全、高效、有序和有计划地运转。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 xml:space="preserve">．中标方有责任配合医院接受上级领导部门的监督、检查，提供必须的资料。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中标方需严格按照国家规定给所有的员工缴纳各种社会保险（五险一金：包括养老、医疗、工伤、生育险、失业保险等）和住房公积金。承担员工职业安全与个人防护费用及管理。若采购人查实中标方未按要求给员工缴纳社会保险，也未按劳动法之规定对员工进行补偿的，采购人有权全额扣除相关费用，并配合主管部门对中标方实施监管处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 xml:space="preserve">．中标方不得在合同期限内将本项目的管理权转包或发包。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 xml:space="preserve">．中标方自行负责其招聘（或解聘）员工的一切工资、福利；如发生工伤、疾病乃至死亡的一切责任及费用由中标方全部负责；中标方应严格遵守国家有关的法律、法规及行业标准。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 xml:space="preserve">．全部服务人员的工作时间应严格按国家有关法律、法规要求的标准执行，因工作原因产生的加班（含节假日加班）应严格按国家有关法律、法规要求的标准给付员工加班薪资。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 xml:space="preserve">．所有员工入院服务时都需体检，并且合格的才能上岗。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特殊岗位（配电房值班人员需持国家电力监管委员会颁发的高压电工进网作业许可证；消防中心值班人员需持有人力资源和社会保障局、公安部消防局、消防行业职业技能鉴定指导中心颁发的建（构）筑物消防员结业证或资格证）需持证上岗，无持证上岗的限期一个月内整改，否则不予发放岗位人员服务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．投标人都要买公众责任险和员工的意外保险。</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 xml:space="preserve">．女员工平均年龄不得超过 50岁，最高年龄不得超过 55岁；男员工平均年龄不得超过 55岁，最高年龄不得超过 60岁（原则上保安最高年龄不得超过 50岁）。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19</w:t>
      </w:r>
      <w:r>
        <w:rPr>
          <w:rFonts w:hint="eastAsia" w:ascii="仿宋" w:hAnsi="仿宋" w:eastAsia="仿宋"/>
          <w:color w:val="000000"/>
          <w:sz w:val="28"/>
          <w:szCs w:val="28"/>
        </w:rPr>
        <w:t>．中标方在医院进行的水电维修和设备维护人员</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eastAsia="zh-CN"/>
        </w:rPr>
        <w:t>应</w:t>
      </w:r>
      <w:r>
        <w:rPr>
          <w:rFonts w:hint="eastAsia" w:ascii="仿宋" w:hAnsi="仿宋" w:eastAsia="仿宋"/>
          <w:color w:val="000000"/>
          <w:sz w:val="28"/>
          <w:szCs w:val="28"/>
        </w:rPr>
        <w:t xml:space="preserve">保证总岗位数的一致性。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 xml:space="preserve">．合同期内，中标方负责消化累计不超过相当于合同总金额的2%的服务内容的变更。如果这种服务内容的变更（增加或减少）超过2%时，则目前的合同金额将根据实际增加或减少的金额进行增加或减少。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（三）处罚规定</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1．中标方因工作失误所造成医院的损失，由中标方负责赔偿实际损失。 </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2．中标方及其工作人员适用于医院的《工作人员违纪违规处理规定》。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3．医院按照《工程类（含机电、空调、电梯、水工、勤杂维修）服务质量月度考核标准》</w:t>
      </w:r>
      <w:r>
        <w:rPr>
          <w:rFonts w:hint="eastAsia" w:ascii="仿宋" w:hAnsi="仿宋" w:eastAsia="仿宋"/>
          <w:color w:val="000000"/>
          <w:sz w:val="28"/>
          <w:szCs w:val="28"/>
          <w:lang w:eastAsia="zh-CN"/>
        </w:rPr>
        <w:t>，</w:t>
      </w:r>
      <w:r>
        <w:rPr>
          <w:rFonts w:hint="eastAsia" w:ascii="仿宋" w:hAnsi="仿宋" w:eastAsia="仿宋"/>
          <w:color w:val="000000"/>
          <w:sz w:val="28"/>
          <w:szCs w:val="28"/>
        </w:rPr>
        <w:t>每月组织检查并对检查结果进行考核评分，</w:t>
      </w:r>
      <w:r>
        <w:rPr>
          <w:rFonts w:hint="eastAsia" w:ascii="仿宋" w:hAnsi="仿宋" w:eastAsia="仿宋"/>
          <w:color w:val="000000"/>
          <w:sz w:val="28"/>
          <w:szCs w:val="28"/>
          <w:lang w:eastAsia="zh-CN"/>
        </w:rPr>
        <w:t>扣分可</w:t>
      </w:r>
      <w:r>
        <w:rPr>
          <w:rFonts w:hint="eastAsia" w:ascii="仿宋" w:hAnsi="仿宋" w:eastAsia="仿宋"/>
          <w:color w:val="000000"/>
          <w:sz w:val="28"/>
          <w:szCs w:val="28"/>
        </w:rPr>
        <w:t>折合扣减</w:t>
      </w:r>
      <w:r>
        <w:rPr>
          <w:rFonts w:hint="eastAsia" w:ascii="仿宋" w:hAnsi="仿宋" w:eastAsia="仿宋"/>
          <w:color w:val="000000"/>
          <w:sz w:val="28"/>
          <w:szCs w:val="28"/>
          <w:lang w:eastAsia="zh-CN"/>
        </w:rPr>
        <w:t>适当</w:t>
      </w:r>
      <w:r>
        <w:rPr>
          <w:rFonts w:hint="eastAsia" w:ascii="仿宋" w:hAnsi="仿宋" w:eastAsia="仿宋"/>
          <w:color w:val="000000"/>
          <w:sz w:val="28"/>
          <w:szCs w:val="28"/>
        </w:rPr>
        <w:t>服务费作为违约金。</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4．医院各科室按照《工程维修服务质量评分表》，每月对中标方的服务情况进行综合评分，平均总分低于90分，医院有权按照对应项目的服务质量月度考核标准规定的处罚标准对中标方进行扣罚。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5．医院有权根据社工部等第三方患者满意度调查，对每一条和物业服务相关的不良反馈，按照对应项目的服务质量月度考核标准规定的处罚标准对中标方进行扣罚。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（四）投标人的责任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中标方承担经济方面政策性风险（如：员工基准工资最低标准、税费的调增等），即如果国家，省级或地方政府公布增长当地职工最低工资标准、社会保险费或其它强制性支付给中标方员工的福利、津贴、加班费（含工休加班费和法定加班费），增加部分由中标方承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在服务期限内，在院方用地面积、用房面积、床位数发生大变动时，服务公司（中标人）应按院方要求保质、保量、安全、为院方服务，服务次数、服务频率、服务标准按院方要求完成。不得以任何方式、理由推诿院方管理人员的工作安排和合理的管理要求；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3．中标方涉及管理人员变动的需提前一周报告采购人主管部门；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4．按照协议提供支持管理服务所需要的设备、工具、计算机软硬件、办公用品；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5．培训、管理和指导服务员工；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6．提供并维护所有必要的培训设备、资料、工作日程表、标准操作程序、培训手册等。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7．另承担以下费用：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所有交通工具、电视、电话、通讯费用、办公用品及维护；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国家和地方征收的与提供管理服务有关的税收和费用；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按协议规定的其他责任和义务。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（五）采购人的支持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1．提供管理服务所需的办公室和更衣室、设备工具仓库、相应水电供给；各物业服务办公用电话号码（产生费用由中标方支付）。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2．按协议规定的其他责任和义务。</w:t>
      </w:r>
    </w:p>
    <w:p>
      <w:pPr>
        <w:spacing w:line="440" w:lineRule="exact"/>
        <w:rPr>
          <w:rFonts w:hint="eastAsia" w:ascii="仿宋" w:hAnsi="仿宋" w:eastAsia="仿宋"/>
          <w:b/>
          <w:sz w:val="28"/>
          <w:szCs w:val="28"/>
        </w:rPr>
      </w:pPr>
      <w:r>
        <w:rPr>
          <w:rFonts w:hint="eastAsia" w:ascii="仿宋" w:hAnsi="仿宋" w:eastAsia="仿宋"/>
          <w:b/>
          <w:sz w:val="28"/>
          <w:szCs w:val="28"/>
          <w:lang w:eastAsia="zh-CN"/>
        </w:rPr>
        <w:t>四</w:t>
      </w:r>
      <w:r>
        <w:rPr>
          <w:rFonts w:hint="eastAsia" w:ascii="仿宋" w:hAnsi="仿宋" w:eastAsia="仿宋"/>
          <w:b/>
          <w:sz w:val="28"/>
          <w:szCs w:val="28"/>
        </w:rPr>
        <w:t>、报价要求</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 报价前请确认本公司</w:t>
      </w:r>
      <w:r>
        <w:rPr>
          <w:rFonts w:hint="eastAsia" w:ascii="仿宋" w:hAnsi="仿宋" w:eastAsia="仿宋" w:cs="仿宋"/>
          <w:color w:val="000000"/>
          <w:sz w:val="28"/>
          <w:szCs w:val="28"/>
        </w:rPr>
        <w:t>符合《政府采购法》第二十一条和第二十二条规定的供应商资格条件</w:t>
      </w:r>
      <w:r>
        <w:rPr>
          <w:rFonts w:hint="eastAsia" w:ascii="仿宋" w:hAnsi="仿宋" w:eastAsia="仿宋"/>
          <w:sz w:val="28"/>
          <w:szCs w:val="28"/>
        </w:rPr>
        <w:t xml:space="preserve">； </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 请详细阅读询价函内的主要需求，按本函附件“报价函”格式报价；</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 请详细填写报价单位、联系人等信息，连同公司营业执照副本复印件及本询价函、报价函一并加盖公章、骑缝章，扫描后</w:t>
      </w:r>
      <w:r>
        <w:rPr>
          <w:rFonts w:hint="eastAsia" w:ascii="仿宋" w:hAnsi="仿宋" w:eastAsia="仿宋"/>
          <w:sz w:val="28"/>
          <w:szCs w:val="28"/>
          <w:lang w:eastAsia="zh-CN"/>
        </w:rPr>
        <w:t>邮寄或现场递交</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由衷感谢贵公司提供报价支持。</w:t>
      </w:r>
    </w:p>
    <w:p>
      <w:pPr>
        <w:pStyle w:val="2"/>
        <w:rPr>
          <w:rFonts w:hint="eastAsia" w:eastAsia="仿宋"/>
          <w:lang w:eastAsia="zh-CN"/>
        </w:rPr>
      </w:pPr>
      <w:r>
        <w:rPr>
          <w:rFonts w:hint="eastAsia" w:ascii="仿宋" w:hAnsi="仿宋" w:eastAsia="仿宋"/>
          <w:sz w:val="28"/>
          <w:szCs w:val="28"/>
          <w:lang w:eastAsia="zh-CN"/>
        </w:rPr>
        <w:t>附件：</w:t>
      </w:r>
      <w:r>
        <w:rPr>
          <w:rFonts w:hint="eastAsia" w:ascii="仿宋" w:hAnsi="仿宋" w:eastAsia="仿宋" w:cs="仿宋"/>
          <w:color w:val="000000"/>
          <w:sz w:val="28"/>
          <w:szCs w:val="28"/>
        </w:rPr>
        <w:t>《</w:t>
      </w:r>
      <w:r>
        <w:rPr>
          <w:rFonts w:hint="eastAsia" w:ascii="仿宋" w:hAnsi="仿宋" w:eastAsia="仿宋" w:cstheme="minorBidi"/>
          <w:kern w:val="2"/>
          <w:sz w:val="28"/>
          <w:szCs w:val="28"/>
          <w:lang w:val="en-US" w:eastAsia="zh-CN" w:bidi="ar-SA"/>
        </w:rPr>
        <w:t>报 价 函</w:t>
      </w:r>
      <w:r>
        <w:rPr>
          <w:rFonts w:hint="eastAsia" w:ascii="仿宋" w:hAnsi="仿宋" w:eastAsia="仿宋" w:cs="仿宋"/>
          <w:color w:val="000000"/>
          <w:sz w:val="28"/>
          <w:szCs w:val="28"/>
        </w:rPr>
        <w:t>》</w:t>
      </w: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r>
        <w:rPr>
          <w:rFonts w:hint="eastAsia" w:ascii="仿宋" w:hAnsi="仿宋" w:eastAsia="仿宋"/>
          <w:sz w:val="28"/>
          <w:szCs w:val="28"/>
        </w:rPr>
        <w:t>询价单位：</w:t>
      </w:r>
      <w:r>
        <w:rPr>
          <w:rFonts w:hint="eastAsia" w:ascii="仿宋" w:hAnsi="仿宋" w:eastAsia="仿宋"/>
          <w:sz w:val="28"/>
          <w:szCs w:val="28"/>
          <w:u w:val="single"/>
        </w:rPr>
        <w:t>惠州市</w:t>
      </w:r>
      <w:r>
        <w:rPr>
          <w:rFonts w:hint="eastAsia" w:ascii="仿宋" w:hAnsi="仿宋" w:eastAsia="仿宋"/>
          <w:sz w:val="28"/>
          <w:szCs w:val="28"/>
          <w:u w:val="single"/>
          <w:lang w:eastAsia="zh-CN"/>
        </w:rPr>
        <w:t>中医</w:t>
      </w:r>
      <w:r>
        <w:rPr>
          <w:rFonts w:hint="eastAsia" w:ascii="仿宋" w:hAnsi="仿宋" w:eastAsia="仿宋"/>
          <w:sz w:val="28"/>
          <w:szCs w:val="28"/>
          <w:u w:val="single"/>
        </w:rPr>
        <w:t>医院</w:t>
      </w:r>
      <w:r>
        <w:rPr>
          <w:rFonts w:hint="eastAsia" w:ascii="仿宋" w:hAnsi="仿宋" w:eastAsia="仿宋"/>
          <w:sz w:val="28"/>
          <w:szCs w:val="28"/>
        </w:rPr>
        <w:t xml:space="preserve">           </w:t>
      </w:r>
    </w:p>
    <w:p>
      <w:pPr>
        <w:spacing w:line="440" w:lineRule="exact"/>
        <w:ind w:firstLine="2240" w:firstLineChars="800"/>
        <w:rPr>
          <w:rFonts w:hint="eastAsia" w:ascii="仿宋" w:hAnsi="仿宋" w:eastAsia="仿宋"/>
          <w:sz w:val="28"/>
          <w:szCs w:val="28"/>
        </w:rPr>
      </w:pPr>
      <w:r>
        <w:rPr>
          <w:rFonts w:ascii="仿宋" w:hAnsi="仿宋" w:eastAsia="仿宋"/>
          <w:sz w:val="28"/>
          <w:szCs w:val="28"/>
        </w:rPr>
        <w:t>联 系 人：</w:t>
      </w:r>
      <w:r>
        <w:rPr>
          <w:rFonts w:hint="eastAsia" w:ascii="仿宋" w:hAnsi="仿宋" w:eastAsia="仿宋"/>
          <w:sz w:val="28"/>
          <w:szCs w:val="28"/>
          <w:lang w:eastAsia="zh-CN"/>
        </w:rPr>
        <w:t>杨女士</w:t>
      </w:r>
      <w:r>
        <w:rPr>
          <w:rFonts w:ascii="仿宋" w:hAnsi="仿宋" w:eastAsia="仿宋"/>
          <w:sz w:val="28"/>
          <w:szCs w:val="28"/>
        </w:rPr>
        <w:t xml:space="preserve"> </w:t>
      </w:r>
    </w:p>
    <w:p>
      <w:pPr>
        <w:spacing w:line="440" w:lineRule="exact"/>
        <w:ind w:firstLine="2240" w:firstLineChars="800"/>
        <w:rPr>
          <w:rFonts w:hint="eastAsia" w:ascii="仿宋" w:hAnsi="仿宋" w:eastAsia="仿宋"/>
          <w:sz w:val="28"/>
          <w:szCs w:val="28"/>
          <w:lang w:val="en-US" w:eastAsia="zh-CN"/>
        </w:rPr>
      </w:pPr>
      <w:r>
        <w:rPr>
          <w:rFonts w:ascii="仿宋" w:hAnsi="仿宋" w:eastAsia="仿宋"/>
          <w:sz w:val="28"/>
          <w:szCs w:val="28"/>
        </w:rPr>
        <w:t>电</w:t>
      </w:r>
      <w:r>
        <w:rPr>
          <w:rFonts w:hint="eastAsia" w:ascii="仿宋" w:hAnsi="仿宋" w:eastAsia="仿宋"/>
          <w:sz w:val="28"/>
          <w:szCs w:val="28"/>
          <w:lang w:val="en-US" w:eastAsia="zh-CN"/>
        </w:rPr>
        <w:t xml:space="preserve">     </w:t>
      </w:r>
      <w:r>
        <w:rPr>
          <w:rFonts w:ascii="仿宋" w:hAnsi="仿宋" w:eastAsia="仿宋"/>
          <w:sz w:val="28"/>
          <w:szCs w:val="28"/>
        </w:rPr>
        <w:t>话：</w:t>
      </w:r>
      <w:r>
        <w:rPr>
          <w:rFonts w:hint="eastAsia" w:ascii="仿宋" w:hAnsi="仿宋" w:eastAsia="仿宋"/>
          <w:sz w:val="28"/>
          <w:szCs w:val="28"/>
        </w:rPr>
        <w:t>0752-</w:t>
      </w:r>
      <w:r>
        <w:rPr>
          <w:rFonts w:hint="eastAsia" w:ascii="仿宋" w:hAnsi="仿宋" w:eastAsia="仿宋"/>
          <w:sz w:val="28"/>
          <w:szCs w:val="28"/>
          <w:lang w:val="en-US" w:eastAsia="zh-CN"/>
        </w:rPr>
        <w:t>2189992</w:t>
      </w:r>
    </w:p>
    <w:p>
      <w:pPr>
        <w:spacing w:line="440" w:lineRule="exact"/>
        <w:ind w:firstLine="2240" w:firstLineChars="800"/>
        <w:rPr>
          <w:rFonts w:hint="default" w:ascii="仿宋" w:hAnsi="仿宋" w:eastAsia="仿宋"/>
          <w:sz w:val="28"/>
          <w:szCs w:val="28"/>
          <w:lang w:val="en-US" w:eastAsia="zh-CN"/>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广东省惠州市</w:t>
      </w:r>
      <w:r>
        <w:rPr>
          <w:rFonts w:hint="eastAsia" w:ascii="仿宋" w:hAnsi="仿宋" w:eastAsia="仿宋"/>
          <w:sz w:val="28"/>
          <w:szCs w:val="28"/>
          <w:lang w:eastAsia="zh-CN"/>
        </w:rPr>
        <w:t>东江新城东升一路</w:t>
      </w:r>
    </w:p>
    <w:p>
      <w:pPr>
        <w:pStyle w:val="2"/>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     期：</w:t>
      </w:r>
      <w:r>
        <w:rPr>
          <w:rFonts w:ascii="仿宋" w:hAnsi="仿宋" w:eastAsia="仿宋"/>
          <w:sz w:val="28"/>
          <w:szCs w:val="28"/>
        </w:rPr>
        <w:t>20</w:t>
      </w:r>
      <w:r>
        <w:rPr>
          <w:rFonts w:hint="eastAsia" w:ascii="仿宋" w:hAnsi="仿宋" w:eastAsia="仿宋"/>
          <w:sz w:val="28"/>
          <w:szCs w:val="28"/>
          <w:lang w:val="en-US" w:eastAsia="zh-CN"/>
        </w:rPr>
        <w:t>23年10月16日</w:t>
      </w:r>
      <w:bookmarkStart w:id="0" w:name="_GoBack"/>
      <w:bookmarkEnd w:id="0"/>
    </w:p>
    <w:p>
      <w:pPr>
        <w:pStyle w:val="2"/>
        <w:rPr>
          <w:rFonts w:hint="default" w:ascii="仿宋" w:hAnsi="仿宋" w:eastAsia="仿宋"/>
          <w:color w:val="000000"/>
          <w:sz w:val="28"/>
          <w:szCs w:val="28"/>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sz w:val="32"/>
          <w:szCs w:val="32"/>
        </w:rPr>
      </w:pPr>
      <w:r>
        <w:rPr>
          <w:rFonts w:hint="eastAsia" w:ascii="仿宋" w:hAnsi="仿宋" w:eastAsia="仿宋"/>
          <w:sz w:val="32"/>
          <w:szCs w:val="32"/>
          <w:lang w:val="en-US" w:eastAsia="zh-CN"/>
        </w:rPr>
        <w:t>附</w:t>
      </w:r>
      <w:r>
        <w:rPr>
          <w:rFonts w:hint="eastAsia" w:ascii="仿宋" w:hAnsi="仿宋" w:eastAsia="仿宋"/>
          <w:sz w:val="32"/>
          <w:szCs w:val="32"/>
        </w:rPr>
        <w:t>件：</w:t>
      </w:r>
    </w:p>
    <w:p>
      <w:pPr>
        <w:jc w:val="center"/>
        <w:rPr>
          <w:rFonts w:ascii="黑体" w:hAnsi="黑体" w:eastAsia="黑体"/>
          <w:sz w:val="44"/>
          <w:szCs w:val="44"/>
        </w:rPr>
      </w:pPr>
      <w:r>
        <w:rPr>
          <w:rFonts w:hint="eastAsia" w:ascii="黑体" w:hAnsi="黑体" w:eastAsia="黑体"/>
          <w:sz w:val="44"/>
          <w:szCs w:val="44"/>
        </w:rPr>
        <w:t>报 价 函</w:t>
      </w:r>
    </w:p>
    <w:p>
      <w:pPr>
        <w:spacing w:line="360" w:lineRule="exact"/>
        <w:rPr>
          <w:rFonts w:hint="eastAsia" w:ascii="仿宋" w:hAnsi="仿宋" w:eastAsia="仿宋"/>
          <w:sz w:val="28"/>
          <w:szCs w:val="28"/>
        </w:rPr>
      </w:pPr>
      <w:r>
        <w:rPr>
          <w:rFonts w:hint="eastAsia" w:ascii="仿宋" w:hAnsi="仿宋" w:eastAsia="仿宋"/>
          <w:sz w:val="28"/>
          <w:szCs w:val="28"/>
        </w:rPr>
        <w:t>惠州市</w:t>
      </w:r>
      <w:r>
        <w:rPr>
          <w:rFonts w:hint="eastAsia" w:ascii="仿宋" w:hAnsi="仿宋" w:eastAsia="仿宋"/>
          <w:sz w:val="28"/>
          <w:szCs w:val="28"/>
          <w:lang w:eastAsia="zh-CN"/>
        </w:rPr>
        <w:t>中医</w:t>
      </w:r>
      <w:r>
        <w:rPr>
          <w:rFonts w:hint="eastAsia" w:ascii="仿宋" w:hAnsi="仿宋" w:eastAsia="仿宋"/>
          <w:sz w:val="28"/>
          <w:szCs w:val="28"/>
        </w:rPr>
        <w:t>医院：</w:t>
      </w:r>
    </w:p>
    <w:p>
      <w:pPr>
        <w:ind w:firstLine="560" w:firstLineChars="200"/>
        <w:jc w:val="both"/>
        <w:rPr>
          <w:rFonts w:hint="eastAsia" w:ascii="仿宋" w:hAnsi="仿宋" w:eastAsia="仿宋"/>
          <w:sz w:val="28"/>
          <w:szCs w:val="28"/>
        </w:rPr>
      </w:pPr>
      <w:r>
        <w:rPr>
          <w:rFonts w:hint="eastAsia" w:ascii="仿宋" w:hAnsi="仿宋" w:eastAsia="仿宋"/>
          <w:sz w:val="28"/>
          <w:szCs w:val="28"/>
        </w:rPr>
        <w:t>贵院官网发布物业管理服务项目</w:t>
      </w:r>
      <w:r>
        <w:rPr>
          <w:rFonts w:ascii="仿宋" w:hAnsi="仿宋" w:eastAsia="仿宋"/>
          <w:sz w:val="28"/>
          <w:szCs w:val="28"/>
        </w:rPr>
        <w:t>询价</w:t>
      </w:r>
      <w:r>
        <w:rPr>
          <w:rFonts w:hint="eastAsia" w:ascii="仿宋" w:hAnsi="仿宋" w:eastAsia="仿宋"/>
          <w:sz w:val="28"/>
          <w:szCs w:val="28"/>
        </w:rPr>
        <w:t>公告，我司经初步评估，我司的经营范围符合国家相关法律法规，及服务能力可满足贵院需求，现就贵院需求予以报价如下表：</w:t>
      </w:r>
    </w:p>
    <w:tbl>
      <w:tblPr>
        <w:tblStyle w:val="4"/>
        <w:tblpPr w:leftFromText="180" w:rightFromText="180" w:vertAnchor="text" w:horzAnchor="page" w:tblpX="753" w:tblpY="641"/>
        <w:tblOverlap w:val="never"/>
        <w:tblW w:w="15660" w:type="dxa"/>
        <w:tblInd w:w="0" w:type="dxa"/>
        <w:tblLayout w:type="fixed"/>
        <w:tblCellMar>
          <w:top w:w="0" w:type="dxa"/>
          <w:left w:w="108" w:type="dxa"/>
          <w:bottom w:w="0" w:type="dxa"/>
          <w:right w:w="108" w:type="dxa"/>
        </w:tblCellMar>
      </w:tblPr>
      <w:tblGrid>
        <w:gridCol w:w="670"/>
        <w:gridCol w:w="3331"/>
        <w:gridCol w:w="1488"/>
        <w:gridCol w:w="4665"/>
        <w:gridCol w:w="2520"/>
        <w:gridCol w:w="2235"/>
        <w:gridCol w:w="751"/>
      </w:tblGrid>
      <w:tr>
        <w:tblPrEx>
          <w:tblCellMar>
            <w:top w:w="0" w:type="dxa"/>
            <w:left w:w="108" w:type="dxa"/>
            <w:bottom w:w="0" w:type="dxa"/>
            <w:right w:w="108" w:type="dxa"/>
          </w:tblCellMar>
        </w:tblPrEx>
        <w:trPr>
          <w:trHeight w:val="780" w:hRule="atLeast"/>
        </w:trPr>
        <w:tc>
          <w:tcPr>
            <w:tcW w:w="15660" w:type="dxa"/>
            <w:gridSpan w:val="7"/>
            <w:tcBorders>
              <w:top w:val="nil"/>
              <w:left w:val="nil"/>
              <w:bottom w:val="single" w:color="auto" w:sz="4" w:space="0"/>
              <w:right w:val="nil"/>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惠州市</w:t>
            </w:r>
            <w:r>
              <w:rPr>
                <w:rFonts w:hint="eastAsia" w:ascii="宋体" w:hAnsi="宋体" w:cs="宋体"/>
                <w:b/>
                <w:bCs/>
                <w:kern w:val="0"/>
                <w:sz w:val="32"/>
                <w:szCs w:val="32"/>
                <w:lang w:eastAsia="zh-CN"/>
              </w:rPr>
              <w:t>中医</w:t>
            </w:r>
            <w:r>
              <w:rPr>
                <w:rFonts w:hint="eastAsia" w:ascii="宋体" w:hAnsi="宋体" w:cs="宋体"/>
                <w:b/>
                <w:bCs/>
                <w:kern w:val="0"/>
                <w:sz w:val="32"/>
                <w:szCs w:val="32"/>
              </w:rPr>
              <w:t>医院物业管理服务项目报价总表</w:t>
            </w:r>
          </w:p>
        </w:tc>
      </w:tr>
      <w:tr>
        <w:tblPrEx>
          <w:tblCellMar>
            <w:top w:w="0" w:type="dxa"/>
            <w:left w:w="108" w:type="dxa"/>
            <w:bottom w:w="0" w:type="dxa"/>
            <w:right w:w="108" w:type="dxa"/>
          </w:tblCellMar>
        </w:tblPrEx>
        <w:trPr>
          <w:gridAfter w:val="1"/>
          <w:wAfter w:w="751" w:type="dxa"/>
          <w:trHeight w:val="612" w:hRule="atLeast"/>
        </w:trPr>
        <w:tc>
          <w:tcPr>
            <w:tcW w:w="670" w:type="dxa"/>
            <w:vMerge w:val="restart"/>
            <w:tcBorders>
              <w:top w:val="nil"/>
              <w:left w:val="single" w:color="auto" w:sz="4" w:space="0"/>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序号</w:t>
            </w:r>
          </w:p>
        </w:tc>
        <w:tc>
          <w:tcPr>
            <w:tcW w:w="3331" w:type="dxa"/>
            <w:vMerge w:val="restart"/>
            <w:tcBorders>
              <w:top w:val="nil"/>
              <w:left w:val="nil"/>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服务项目</w:t>
            </w:r>
          </w:p>
        </w:tc>
        <w:tc>
          <w:tcPr>
            <w:tcW w:w="1488" w:type="dxa"/>
            <w:vMerge w:val="restart"/>
            <w:tcBorders>
              <w:top w:val="nil"/>
              <w:left w:val="nil"/>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服务</w:t>
            </w:r>
          </w:p>
          <w:p>
            <w:pPr>
              <w:spacing w:line="400" w:lineRule="exact"/>
              <w:jc w:val="center"/>
              <w:rPr>
                <w:rFonts w:hint="eastAsia" w:ascii="宋体" w:hAnsi="宋体" w:cs="宋体"/>
                <w:kern w:val="0"/>
                <w:sz w:val="28"/>
                <w:szCs w:val="28"/>
              </w:rPr>
            </w:pPr>
            <w:r>
              <w:rPr>
                <w:rFonts w:hint="eastAsia" w:ascii="宋体" w:hAnsi="宋体" w:cs="宋体"/>
                <w:kern w:val="0"/>
                <w:sz w:val="28"/>
                <w:szCs w:val="28"/>
              </w:rPr>
              <w:t>人数</w:t>
            </w:r>
          </w:p>
        </w:tc>
        <w:tc>
          <w:tcPr>
            <w:tcW w:w="9420" w:type="dxa"/>
            <w:gridSpan w:val="3"/>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报价方案</w:t>
            </w:r>
          </w:p>
        </w:tc>
      </w:tr>
      <w:tr>
        <w:tblPrEx>
          <w:tblCellMar>
            <w:top w:w="0" w:type="dxa"/>
            <w:left w:w="108" w:type="dxa"/>
            <w:bottom w:w="0" w:type="dxa"/>
            <w:right w:w="108" w:type="dxa"/>
          </w:tblCellMar>
        </w:tblPrEx>
        <w:trPr>
          <w:gridAfter w:val="1"/>
          <w:wAfter w:w="751" w:type="dxa"/>
          <w:trHeight w:val="1243" w:hRule="atLeast"/>
        </w:trPr>
        <w:tc>
          <w:tcPr>
            <w:tcW w:w="670" w:type="dxa"/>
            <w:vMerge w:val="continue"/>
            <w:tcBorders>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3331"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1488"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4665"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kern w:val="0"/>
                <w:sz w:val="28"/>
                <w:szCs w:val="28"/>
              </w:rPr>
            </w:pPr>
            <w:r>
              <w:rPr>
                <w:rFonts w:hint="eastAsia" w:ascii="宋体" w:hAnsi="宋体" w:cs="宋体"/>
                <w:kern w:val="0"/>
                <w:sz w:val="28"/>
                <w:szCs w:val="28"/>
              </w:rPr>
              <w:t>人均每月服务费（政策性强制上调部分由中标方包干）</w:t>
            </w:r>
          </w:p>
        </w:tc>
        <w:tc>
          <w:tcPr>
            <w:tcW w:w="252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月度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c>
          <w:tcPr>
            <w:tcW w:w="223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年度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r>
      <w:tr>
        <w:tblPrEx>
          <w:tblCellMar>
            <w:top w:w="0" w:type="dxa"/>
            <w:left w:w="108" w:type="dxa"/>
            <w:bottom w:w="0" w:type="dxa"/>
            <w:right w:w="108" w:type="dxa"/>
          </w:tblCellMar>
        </w:tblPrEx>
        <w:trPr>
          <w:gridAfter w:val="1"/>
          <w:wAfter w:w="751" w:type="dxa"/>
          <w:trHeight w:val="680" w:hRule="exact"/>
        </w:trPr>
        <w:tc>
          <w:tcPr>
            <w:tcW w:w="67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kern w:val="0"/>
                <w:sz w:val="28"/>
                <w:szCs w:val="28"/>
                <w:lang w:eastAsia="zh-CN"/>
              </w:rPr>
            </w:pPr>
            <w:r>
              <w:rPr>
                <w:rFonts w:hint="eastAsia" w:ascii="宋体" w:hAnsi="宋体" w:cs="宋体"/>
                <w:kern w:val="0"/>
                <w:sz w:val="28"/>
                <w:szCs w:val="28"/>
                <w:lang w:val="en-US" w:eastAsia="zh-CN"/>
              </w:rPr>
              <w:t>1</w:t>
            </w:r>
          </w:p>
        </w:tc>
        <w:tc>
          <w:tcPr>
            <w:tcW w:w="333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r>
              <w:rPr>
                <w:rFonts w:hint="eastAsia" w:ascii="宋体" w:hAnsi="宋体" w:cs="宋体"/>
                <w:kern w:val="0"/>
                <w:sz w:val="28"/>
                <w:szCs w:val="28"/>
              </w:rPr>
              <w:t>设施运行与维护</w:t>
            </w:r>
          </w:p>
        </w:tc>
        <w:tc>
          <w:tcPr>
            <w:tcW w:w="148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466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751" w:type="dxa"/>
          <w:trHeight w:val="680" w:hRule="exact"/>
        </w:trPr>
        <w:tc>
          <w:tcPr>
            <w:tcW w:w="400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合计</w:t>
            </w:r>
          </w:p>
        </w:tc>
        <w:tc>
          <w:tcPr>
            <w:tcW w:w="148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66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2"/>
        <w:rPr>
          <w:rFonts w:hint="default" w:ascii="仿宋" w:hAnsi="仿宋" w:eastAsia="仿宋"/>
          <w:color w:val="000000"/>
          <w:sz w:val="28"/>
          <w:szCs w:val="28"/>
          <w:lang w:val="en-US" w:eastAsia="zh-CN"/>
        </w:rPr>
        <w:sectPr>
          <w:pgSz w:w="16838" w:h="11906" w:orient="landscape"/>
          <w:pgMar w:top="1800" w:right="1440" w:bottom="1800" w:left="1440" w:header="851" w:footer="992" w:gutter="0"/>
          <w:cols w:space="425" w:num="1"/>
          <w:docGrid w:type="lines" w:linePitch="312" w:charSpace="0"/>
        </w:sectPr>
      </w:pPr>
    </w:p>
    <w:p>
      <w:pPr>
        <w:pStyle w:val="2"/>
        <w:rPr>
          <w:rFonts w:hint="default" w:ascii="仿宋" w:hAnsi="仿宋" w:eastAsia="仿宋"/>
          <w:color w:val="000000"/>
          <w:sz w:val="28"/>
          <w:szCs w:val="28"/>
          <w:lang w:val="en-US" w:eastAsia="zh-CN"/>
        </w:rPr>
      </w:pPr>
    </w:p>
    <w:tbl>
      <w:tblPr>
        <w:tblStyle w:val="4"/>
        <w:tblW w:w="7743" w:type="dxa"/>
        <w:tblInd w:w="93" w:type="dxa"/>
        <w:tblLayout w:type="fixed"/>
        <w:tblCellMar>
          <w:top w:w="0" w:type="dxa"/>
          <w:left w:w="108" w:type="dxa"/>
          <w:bottom w:w="0" w:type="dxa"/>
          <w:right w:w="108" w:type="dxa"/>
        </w:tblCellMar>
      </w:tblPr>
      <w:tblGrid>
        <w:gridCol w:w="1010"/>
        <w:gridCol w:w="2287"/>
        <w:gridCol w:w="2561"/>
        <w:gridCol w:w="1885"/>
      </w:tblGrid>
      <w:tr>
        <w:tblPrEx>
          <w:tblCellMar>
            <w:top w:w="0" w:type="dxa"/>
            <w:left w:w="108" w:type="dxa"/>
            <w:bottom w:w="0" w:type="dxa"/>
            <w:right w:w="108" w:type="dxa"/>
          </w:tblCellMar>
        </w:tblPrEx>
        <w:trPr>
          <w:trHeight w:val="397" w:hRule="atLeast"/>
        </w:trPr>
        <w:tc>
          <w:tcPr>
            <w:tcW w:w="7743"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eastAsia="宋体" w:cs="宋体"/>
                <w:b/>
                <w:kern w:val="0"/>
                <w:sz w:val="22"/>
                <w:szCs w:val="22"/>
              </w:rPr>
              <w:t>设施运行与维护服务</w:t>
            </w:r>
            <w:r>
              <w:rPr>
                <w:rFonts w:hint="eastAsia" w:ascii="宋体" w:hAnsi="宋体" w:cs="宋体"/>
                <w:b/>
                <w:kern w:val="0"/>
                <w:sz w:val="22"/>
                <w:szCs w:val="22"/>
              </w:rPr>
              <w:t>人均每月服务费分项明细表</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服务费构成</w:t>
            </w:r>
          </w:p>
        </w:tc>
        <w:tc>
          <w:tcPr>
            <w:tcW w:w="2561" w:type="dxa"/>
            <w:tcBorders>
              <w:top w:val="nil"/>
              <w:left w:val="nil"/>
              <w:bottom w:val="single" w:color="auto" w:sz="4" w:space="0"/>
              <w:right w:val="nil"/>
            </w:tcBorders>
            <w:noWrap/>
            <w:vAlign w:val="center"/>
          </w:tcPr>
          <w:p>
            <w:pPr>
              <w:widowControl/>
              <w:jc w:val="center"/>
              <w:rPr>
                <w:rFonts w:ascii="宋体" w:hAnsi="宋体" w:cs="宋体"/>
                <w:kern w:val="0"/>
                <w:sz w:val="24"/>
              </w:rPr>
            </w:pPr>
            <w:r>
              <w:rPr>
                <w:rFonts w:hint="eastAsia" w:ascii="宋体" w:hAnsi="宋体" w:cs="宋体"/>
                <w:kern w:val="0"/>
                <w:sz w:val="24"/>
              </w:rPr>
              <w:t>金额</w:t>
            </w:r>
          </w:p>
        </w:tc>
        <w:tc>
          <w:tcPr>
            <w:tcW w:w="18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说明</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员工基本工资</w:t>
            </w:r>
          </w:p>
        </w:tc>
        <w:tc>
          <w:tcPr>
            <w:tcW w:w="25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员工绩效</w:t>
            </w:r>
          </w:p>
        </w:tc>
        <w:tc>
          <w:tcPr>
            <w:tcW w:w="25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94"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3297"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8"/>
                <w:szCs w:val="28"/>
              </w:rPr>
              <w:t>人均每月服务费</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设备设施维护保养项目岗位设置表：</w:t>
      </w:r>
    </w:p>
    <w:tbl>
      <w:tblPr>
        <w:tblStyle w:val="4"/>
        <w:tblpPr w:leftFromText="180" w:rightFromText="180" w:vertAnchor="text" w:horzAnchor="page" w:tblpX="1110" w:tblpY="90"/>
        <w:tblOverlap w:val="never"/>
        <w:tblW w:w="10420" w:type="dxa"/>
        <w:tblInd w:w="0" w:type="dxa"/>
        <w:tblLayout w:type="fixed"/>
        <w:tblCellMar>
          <w:top w:w="0" w:type="dxa"/>
          <w:left w:w="108" w:type="dxa"/>
          <w:bottom w:w="0" w:type="dxa"/>
          <w:right w:w="108" w:type="dxa"/>
        </w:tblCellMar>
      </w:tblPr>
      <w:tblGrid>
        <w:gridCol w:w="1080"/>
        <w:gridCol w:w="1080"/>
        <w:gridCol w:w="1080"/>
        <w:gridCol w:w="2860"/>
        <w:gridCol w:w="1080"/>
        <w:gridCol w:w="1080"/>
        <w:gridCol w:w="1080"/>
        <w:gridCol w:w="1080"/>
      </w:tblGrid>
      <w:tr>
        <w:tblPrEx>
          <w:tblCellMar>
            <w:top w:w="0" w:type="dxa"/>
            <w:left w:w="108" w:type="dxa"/>
            <w:bottom w:w="0" w:type="dxa"/>
            <w:right w:w="108" w:type="dxa"/>
          </w:tblCellMar>
        </w:tblPrEx>
        <w:trPr>
          <w:trHeight w:val="72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岗位名称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责任区域</w:t>
            </w:r>
          </w:p>
        </w:tc>
        <w:tc>
          <w:tcPr>
            <w:tcW w:w="2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工作时间</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每周工作天数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每天工作小时</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换算人数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r>
              <w:rPr>
                <w:rFonts w:hint="eastAsia" w:ascii="宋体" w:hAnsi="宋体"/>
                <w:color w:val="000000"/>
                <w:sz w:val="24"/>
                <w:lang w:eastAsia="zh-CN"/>
              </w:rPr>
              <w:t>备注</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高压电工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普通电工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楼宇自控</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综合维修工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eastAsia="zh-CN"/>
              </w:rPr>
              <w:t>污水处理站、氧气管理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电梯安全管理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屋面玻璃清洗</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调度员</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bl>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说明:1.以上报价包含我司提供物业服务全过程中的人工、运输、工具、耗材及不可预见的一切费用。</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2.请对报价总表中各服务项目的人均每月服务费单价构成进行分项说明，并填写服务费分项明细表,同时保证分项价格合计金额与汇总表人均每月服务费金额一致。</w:t>
      </w:r>
    </w:p>
    <w:p>
      <w:pPr>
        <w:spacing w:line="500" w:lineRule="exact"/>
        <w:ind w:firstLine="1260" w:firstLineChars="450"/>
        <w:rPr>
          <w:rFonts w:hint="eastAsia" w:ascii="仿宋" w:hAnsi="仿宋" w:eastAsia="仿宋"/>
          <w:color w:val="000000"/>
          <w:sz w:val="28"/>
          <w:szCs w:val="28"/>
          <w:lang w:val="en-US" w:eastAsia="zh-CN"/>
        </w:rPr>
      </w:pPr>
      <w:r>
        <w:rPr>
          <w:rFonts w:hint="eastAsia" w:ascii="仿宋" w:hAnsi="仿宋" w:eastAsia="仿宋"/>
          <w:sz w:val="28"/>
          <w:szCs w:val="28"/>
        </w:rPr>
        <w:t>3.</w:t>
      </w:r>
      <w:r>
        <w:rPr>
          <w:rFonts w:hint="eastAsia" w:ascii="仿宋" w:hAnsi="仿宋" w:eastAsia="仿宋"/>
          <w:sz w:val="28"/>
          <w:szCs w:val="28"/>
          <w:lang w:eastAsia="zh-CN"/>
        </w:rPr>
        <w:t>请务必填写各</w:t>
      </w:r>
      <w:r>
        <w:rPr>
          <w:rFonts w:hint="eastAsia" w:ascii="仿宋" w:hAnsi="仿宋" w:eastAsia="仿宋"/>
          <w:color w:val="000000"/>
          <w:sz w:val="28"/>
          <w:szCs w:val="28"/>
          <w:lang w:val="en-US" w:eastAsia="zh-CN"/>
        </w:rPr>
        <w:t>项目岗位设置表，表格行数可根据需要自行添加或删除。</w:t>
      </w:r>
    </w:p>
    <w:p>
      <w:pPr>
        <w:spacing w:line="500" w:lineRule="exact"/>
        <w:ind w:firstLine="1260" w:firstLineChars="45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以上报价含税，税费按国家规定的税率计算。</w:t>
      </w:r>
    </w:p>
    <w:p>
      <w:pPr>
        <w:spacing w:line="700" w:lineRule="exact"/>
        <w:rPr>
          <w:rFonts w:hint="eastAsia" w:ascii="仿宋" w:hAnsi="仿宋" w:eastAsia="仿宋"/>
          <w:sz w:val="28"/>
          <w:szCs w:val="28"/>
        </w:rPr>
      </w:pP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报价单位（盖章）：</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 xml:space="preserve">人： </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邮</w:t>
      </w:r>
      <w:r>
        <w:rPr>
          <w:rFonts w:hint="eastAsia" w:ascii="仿宋" w:hAnsi="仿宋" w:eastAsia="仿宋"/>
          <w:sz w:val="28"/>
          <w:szCs w:val="28"/>
        </w:rPr>
        <w:t xml:space="preserve">     </w:t>
      </w:r>
      <w:r>
        <w:rPr>
          <w:rFonts w:ascii="仿宋" w:hAnsi="仿宋" w:eastAsia="仿宋"/>
          <w:sz w:val="28"/>
          <w:szCs w:val="28"/>
        </w:rPr>
        <w:t>箱：</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电话/传真：</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 xml:space="preserve"> </w:t>
      </w: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日     期：</w:t>
      </w:r>
    </w:p>
    <w:p>
      <w:pPr>
        <w:spacing w:line="520" w:lineRule="exact"/>
        <w:rPr>
          <w:rFonts w:hint="default" w:ascii="仿宋" w:hAnsi="仿宋" w:eastAsia="仿宋"/>
          <w:color w:val="000000"/>
          <w:sz w:val="28"/>
          <w:szCs w:val="28"/>
          <w:lang w:val="en-US" w:eastAsia="zh-CN"/>
        </w:rPr>
      </w:pPr>
    </w:p>
    <w:p>
      <w:pPr>
        <w:pStyle w:val="2"/>
        <w:rPr>
          <w:rFonts w:hint="default" w:ascii="仿宋" w:hAnsi="仿宋" w:eastAsia="仿宋"/>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3EA12"/>
    <w:multiLevelType w:val="singleLevel"/>
    <w:tmpl w:val="C923EA1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zBjNDdhNjc5MTNlNDliNDY4ZGM2ZDNhZGVjMjIifQ=="/>
  </w:docVars>
  <w:rsids>
    <w:rsidRoot w:val="048A4FED"/>
    <w:rsid w:val="048A4FED"/>
    <w:rsid w:val="0BDA3681"/>
    <w:rsid w:val="4C752141"/>
    <w:rsid w:val="5A55281E"/>
    <w:rsid w:val="6C97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2023-10-08T08:23:00Z</dcterms:created>
  <dc:creator>言子</dc:creator>
  <cp:lastModifiedBy>Administrator</cp:lastModifiedBy>
  <dcterms:modified xsi:type="dcterms:W3CDTF">2023-10-16T08:33:52Z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1118950B58764DF1AABD6F8159A9ABD2_13</vt:lpwstr>
  </property>
</Properties>
</file>