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  <w:bookmarkStart w:id="0" w:name="_GoBack"/>
      <w:bookmarkEnd w:id="0"/>
    </w:p>
    <w:p>
      <w:pPr>
        <w:spacing w:line="52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instrText xml:space="preserve"> HYPERLINK "http://wsj.huizhou.gov.cn/publicfiles/business/htmlfiles/hzwsj/cmsmedia/document/2012/6/doc38055.doc" \t "_blank" </w:instrTex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separate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惠州市中医医院2024年公开招聘聘用人员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/>
        </w:rPr>
        <w:t>准考证</w:t>
      </w:r>
    </w:p>
    <w:tbl>
      <w:tblPr>
        <w:tblStyle w:val="4"/>
        <w:tblpPr w:leftFromText="180" w:rightFromText="180" w:vertAnchor="text" w:horzAnchor="page" w:tblpX="9697" w:tblpY="1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5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  <w:t>须贴</w:t>
            </w: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照片</w:t>
            </w:r>
          </w:p>
        </w:tc>
      </w:tr>
    </w:tbl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准考证编号：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姓名：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性别：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 xml:space="preserve"> 年龄：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学历：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身份证号码：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报考职位：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</w:t>
      </w:r>
    </w:p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笔试时间：</w:t>
      </w:r>
    </w:p>
    <w:p>
      <w:pPr>
        <w:widowControl/>
        <w:snapToGrid w:val="0"/>
        <w:spacing w:line="520" w:lineRule="exact"/>
        <w:ind w:right="-91"/>
        <w:jc w:val="left"/>
        <w:rPr>
          <w:rFonts w:hint="default" w:ascii="仿宋_GB2312" w:hAnsi="宋体" w:eastAsia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u w:val="none"/>
        </w:rPr>
        <w:t>时间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u w:val="single"/>
          <w:lang w:val="en-US" w:eastAsia="zh-CN"/>
        </w:rPr>
        <w:t xml:space="preserve"> 2024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1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5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日（星期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一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widowControl/>
        <w:spacing w:line="320" w:lineRule="atLeast"/>
        <w:rPr>
          <w:rFonts w:hint="default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笔试地点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：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 xml:space="preserve">   惠州市中医医院</w:t>
      </w:r>
      <w:r>
        <w:rPr>
          <w:rFonts w:hint="eastAsia" w:ascii="仿宋_GB2312" w:hAnsi="宋体" w:eastAsia="仿宋_GB2312" w:cs="Times New Roman"/>
          <w:sz w:val="30"/>
          <w:szCs w:val="30"/>
          <w:u w:val="single"/>
          <w:lang w:val="en-US" w:eastAsia="zh-CN"/>
        </w:rPr>
        <w:t xml:space="preserve">东院区住院部10楼5号会议室 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  <w:u w:val="none"/>
          <w:lang w:val="en-US" w:eastAsia="zh-CN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 xml:space="preserve">                          </w:t>
      </w:r>
    </w:p>
    <w:p>
      <w:pPr>
        <w:spacing w:line="460" w:lineRule="exac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面试时间及地点：另行通知。</w:t>
      </w:r>
    </w:p>
    <w:p>
      <w:pPr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3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说明：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1.凭此</w:t>
      </w:r>
      <w:r>
        <w:rPr>
          <w:rFonts w:hint="eastAsia" w:ascii="宋体" w:hAnsi="宋体"/>
          <w:b/>
          <w:bCs/>
          <w:sz w:val="24"/>
        </w:rPr>
        <w:t>准考证</w:t>
      </w:r>
      <w:r>
        <w:rPr>
          <w:rFonts w:hint="eastAsia" w:ascii="宋体" w:hAnsi="宋体"/>
          <w:sz w:val="24"/>
        </w:rPr>
        <w:t>和</w:t>
      </w:r>
      <w:r>
        <w:rPr>
          <w:rFonts w:hint="eastAsia" w:ascii="宋体" w:hAnsi="宋体"/>
          <w:b/>
          <w:bCs/>
          <w:sz w:val="24"/>
        </w:rPr>
        <w:t>个人身份证</w:t>
      </w:r>
      <w:r>
        <w:rPr>
          <w:rFonts w:hint="eastAsia" w:ascii="宋体" w:hAnsi="宋体"/>
          <w:sz w:val="24"/>
        </w:rPr>
        <w:t>参加笔试和面试。可携带钢笔、铅笔、橡皮擦进入考场，不准携带其它与考试无关的物品。已携带入场的应按要求指定位置存放。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2.请提前15分钟进入考场，迟到30分钟，不得进入考场，开考60分钟后考生方可交卷离开考场。考生交卷后应立即退场，不得在考场附近逗留、交谈，不得再返回考场续考。</w:t>
      </w:r>
    </w:p>
    <w:p>
      <w:pPr>
        <w:widowControl/>
        <w:spacing w:line="320" w:lineRule="atLeast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</w:rPr>
        <w:t>3.笔试采取闭卷方式进行。考生答卷前，在试卷填写指定内容（如姓名、准考证号等）。</w:t>
      </w:r>
      <w:r>
        <w:rPr>
          <w:rFonts w:hint="eastAsia" w:ascii="宋体" w:hAnsi="宋体"/>
          <w:sz w:val="24"/>
          <w:highlight w:val="none"/>
        </w:rPr>
        <w:t>凡漏写姓名、准考证号或字迹模糊无法辨认一律按零分处理。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.面试分专业进行，采用当场评分、当场统计的方式，并在现场向考生宣布面试成绩。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.考生必须将手机等通讯工具关机后方可进入考场。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.考生应自觉遵守考场纪律，服从工作人员安排，违纪者将取消考试资格。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jc w:val="right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惠州市中医医院</w:t>
      </w:r>
      <w:r>
        <w:rPr>
          <w:rFonts w:hint="eastAsia" w:ascii="宋体" w:hAnsi="宋体"/>
          <w:color w:val="000000"/>
          <w:sz w:val="24"/>
          <w:lang w:eastAsia="zh-CN"/>
        </w:rPr>
        <w:t>制</w:t>
      </w:r>
    </w:p>
    <w:p>
      <w:pPr>
        <w:pStyle w:val="2"/>
        <w:rPr>
          <w:rFonts w:hint="eastAsia" w:ascii="宋体" w:hAnsi="宋体"/>
          <w:color w:val="000000"/>
          <w:sz w:val="24"/>
          <w:lang w:eastAsia="zh-CN"/>
        </w:rPr>
      </w:pPr>
    </w:p>
    <w:p>
      <w:pPr>
        <w:rPr>
          <w:rFonts w:hint="eastAsia" w:ascii="宋体" w:hAnsi="宋体"/>
          <w:color w:val="000000"/>
          <w:sz w:val="24"/>
          <w:lang w:eastAsia="zh-CN"/>
        </w:rPr>
      </w:pPr>
    </w:p>
    <w:p>
      <w:pPr>
        <w:pStyle w:val="2"/>
        <w:rPr>
          <w:rFonts w:hint="eastAsia" w:ascii="宋体" w:hAnsi="宋体"/>
          <w:color w:val="000000"/>
          <w:sz w:val="24"/>
          <w:lang w:eastAsia="zh-CN"/>
        </w:rPr>
      </w:pPr>
    </w:p>
    <w:p>
      <w:pPr>
        <w:rPr>
          <w:rFonts w:hint="eastAsia" w:ascii="宋体" w:hAnsi="宋体"/>
          <w:color w:val="000000"/>
          <w:sz w:val="24"/>
          <w:lang w:eastAsia="zh-CN"/>
        </w:rPr>
      </w:pPr>
    </w:p>
    <w:p>
      <w:pPr>
        <w:pStyle w:val="2"/>
        <w:rPr>
          <w:rFonts w:hint="eastAsia" w:ascii="宋体" w:hAnsi="宋体"/>
          <w:color w:val="000000"/>
          <w:sz w:val="24"/>
          <w:lang w:eastAsia="zh-CN"/>
        </w:rPr>
      </w:pPr>
    </w:p>
    <w:p>
      <w:pPr>
        <w:rPr>
          <w:rFonts w:hint="eastAsia" w:ascii="宋体" w:hAnsi="宋体"/>
          <w:color w:val="000000"/>
          <w:sz w:val="24"/>
          <w:lang w:eastAsia="zh-CN"/>
        </w:rPr>
      </w:pPr>
    </w:p>
    <w:p>
      <w:pPr>
        <w:pStyle w:val="2"/>
        <w:rPr>
          <w:rFonts w:hint="eastAsia" w:ascii="宋体" w:hAnsi="宋体"/>
          <w:color w:val="000000"/>
          <w:sz w:val="24"/>
          <w:lang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ZmUzMzY3ZWRkMWFiMWJlODU5N2Q4MDhiNDQ2YjQifQ=="/>
  </w:docVars>
  <w:rsids>
    <w:rsidRoot w:val="7221352F"/>
    <w:rsid w:val="7221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2024-01-12T14:25:00Z</dcterms:created>
  <dc:creator>Re .</dc:creator>
  <cp:lastModifiedBy>Re .</cp:lastModifiedBy>
  <dcterms:modified xsi:type="dcterms:W3CDTF">2024-01-12T14:25:05Z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C31BCB045C2A40D49F791FDC16EBDE6F_11</vt:lpwstr>
  </property>
</Properties>
</file>