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附件3：项目清单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6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1楼病案室区域空调保温失效整改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1楼急诊中心区域空调改造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1楼至9楼电梯厅空调风管改造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中药房加装空调项目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2楼检验科临床室中央空调改造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2楼口腔科改造配套增加盘管机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2楼输血科改造安装空调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4-9楼19号管井空调冷冻水管更换保温棉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7楼儿科医护区冷冻水管保温棉改造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设备层3号新风机送风管改造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中央空调冷冻水未端排气系统改造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主机房和供应室、1号管井的阀门更换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 w:eastAsia="zh-CN" w:bidi="ar"/>
              </w:rPr>
              <w:t>楼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 w:eastAsia="zh-CN" w:bidi="ar"/>
              </w:rPr>
              <w:t>GCP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 w:eastAsia="zh-CN" w:bidi="ar"/>
              </w:rPr>
              <w:t>临床实验药房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2MyYmIxZjdkYmZlMDNjNmVmMzU0OGZlMDE5NGIifQ=="/>
  </w:docVars>
  <w:rsids>
    <w:rsidRoot w:val="47C27A1B"/>
    <w:rsid w:val="47C2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2024-02-27T07:13:00Z</dcterms:created>
  <dc:creator>Administrator</dc:creator>
  <cp:lastModifiedBy>Administrator</cp:lastModifiedBy>
  <dcterms:modified xsi:type="dcterms:W3CDTF">2024-02-27T07:14:59Z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7B7D9934683E4CCA8FB2BEF31895BC70_11</vt:lpwstr>
  </property>
</Properties>
</file>