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B27FB">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016E0046">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0DF7643D">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286E27BA">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textAlignment w:val="auto"/>
        <w:rPr>
          <w:rFonts w:hint="eastAsia" w:ascii="仿宋" w:hAnsi="仿宋" w:eastAsia="仿宋" w:cs="仿宋"/>
          <w:b/>
          <w:color w:val="000000"/>
          <w:sz w:val="72"/>
          <w:szCs w:val="72"/>
        </w:rPr>
      </w:pPr>
    </w:p>
    <w:p w14:paraId="1C3AC6E8">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b/>
          <w:color w:val="000000"/>
          <w:sz w:val="72"/>
          <w:szCs w:val="72"/>
          <w:lang w:eastAsia="zh-CN"/>
        </w:rPr>
      </w:pPr>
      <w:r>
        <w:rPr>
          <w:rFonts w:hint="eastAsia" w:ascii="方正仿宋_GBK" w:hAnsi="方正仿宋_GBK" w:eastAsia="方正仿宋_GBK" w:cs="方正仿宋_GBK"/>
          <w:b/>
          <w:color w:val="000000"/>
          <w:sz w:val="72"/>
          <w:szCs w:val="72"/>
          <w:lang w:eastAsia="zh-CN"/>
        </w:rPr>
        <w:t>惠州市中医医院</w:t>
      </w:r>
    </w:p>
    <w:p w14:paraId="43693114">
      <w:pPr>
        <w:keepNext w:val="0"/>
        <w:keepLines w:val="0"/>
        <w:pageBreakBefore w:val="0"/>
        <w:widowControl w:val="0"/>
        <w:tabs>
          <w:tab w:val="left" w:pos="420"/>
          <w:tab w:val="left" w:pos="6660"/>
        </w:tabs>
        <w:kinsoku/>
        <w:wordWrap/>
        <w:overflowPunct/>
        <w:topLinePunct w:val="0"/>
        <w:autoSpaceDE/>
        <w:autoSpaceDN/>
        <w:bidi w:val="0"/>
        <w:adjustRightInd/>
        <w:snapToGrid/>
        <w:spacing w:line="240" w:lineRule="auto"/>
        <w:jc w:val="center"/>
        <w:textAlignment w:val="auto"/>
        <w:outlineLvl w:val="9"/>
        <w:rPr>
          <w:rFonts w:hint="eastAsia" w:ascii="方正仿宋_GBK" w:hAnsi="方正仿宋_GBK" w:eastAsia="方正仿宋_GBK" w:cs="方正仿宋_GBK"/>
          <w:b/>
          <w:color w:val="000000"/>
          <w:sz w:val="72"/>
          <w:szCs w:val="72"/>
        </w:rPr>
      </w:pPr>
      <w:r>
        <w:rPr>
          <w:rFonts w:hint="eastAsia" w:ascii="方正仿宋_GBK" w:hAnsi="方正仿宋_GBK" w:eastAsia="方正仿宋_GBK" w:cs="方正仿宋_GBK"/>
          <w:b/>
          <w:color w:val="000000"/>
          <w:sz w:val="72"/>
          <w:szCs w:val="72"/>
        </w:rPr>
        <w:t>院内比选文件</w:t>
      </w:r>
    </w:p>
    <w:p w14:paraId="67DDD0E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bCs/>
          <w:color w:val="000000"/>
          <w:sz w:val="28"/>
          <w:szCs w:val="28"/>
        </w:rPr>
      </w:pPr>
    </w:p>
    <w:p w14:paraId="73D12AC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仿宋_GBK" w:hAnsi="方正仿宋_GBK" w:eastAsia="方正仿宋_GBK" w:cs="方正仿宋_GBK"/>
          <w:bCs/>
          <w:color w:val="000000"/>
          <w:sz w:val="28"/>
          <w:szCs w:val="28"/>
        </w:rPr>
      </w:pPr>
    </w:p>
    <w:p w14:paraId="1D555DE0">
      <w:pPr>
        <w:keepNext w:val="0"/>
        <w:keepLines w:val="0"/>
        <w:pageBreakBefore w:val="0"/>
        <w:widowControl w:val="0"/>
        <w:kinsoku/>
        <w:wordWrap/>
        <w:overflowPunct/>
        <w:topLinePunct w:val="0"/>
        <w:autoSpaceDE/>
        <w:autoSpaceDN/>
        <w:bidi w:val="0"/>
        <w:adjustRightInd/>
        <w:snapToGrid/>
        <w:spacing w:line="500" w:lineRule="exact"/>
        <w:ind w:firstLine="1446" w:firstLineChars="400"/>
        <w:jc w:val="both"/>
        <w:textAlignment w:val="auto"/>
        <w:outlineLvl w:val="9"/>
        <w:rPr>
          <w:rFonts w:hint="eastAsia" w:ascii="方正仿宋_GBK" w:hAnsi="方正仿宋_GBK" w:eastAsia="方正仿宋_GBK" w:cs="方正仿宋_GBK"/>
          <w:b/>
          <w:color w:val="000000"/>
          <w:sz w:val="36"/>
          <w:szCs w:val="36"/>
          <w:lang w:val="en-US" w:eastAsia="zh-CN"/>
        </w:rPr>
      </w:pPr>
      <w:r>
        <w:rPr>
          <w:rFonts w:hint="eastAsia" w:ascii="方正仿宋_GBK" w:hAnsi="方正仿宋_GBK" w:eastAsia="方正仿宋_GBK" w:cs="方正仿宋_GBK"/>
          <w:b/>
          <w:color w:val="000000"/>
          <w:sz w:val="36"/>
          <w:szCs w:val="36"/>
        </w:rPr>
        <w:t>项目编号：HZSZYYYCH-202412</w:t>
      </w:r>
    </w:p>
    <w:p w14:paraId="46131BDD">
      <w:pPr>
        <w:keepNext w:val="0"/>
        <w:keepLines w:val="0"/>
        <w:pageBreakBefore w:val="0"/>
        <w:widowControl w:val="0"/>
        <w:kinsoku/>
        <w:wordWrap/>
        <w:overflowPunct/>
        <w:topLinePunct w:val="0"/>
        <w:autoSpaceDE/>
        <w:autoSpaceDN/>
        <w:bidi w:val="0"/>
        <w:adjustRightInd/>
        <w:snapToGrid/>
        <w:spacing w:line="500" w:lineRule="exact"/>
        <w:ind w:firstLine="1446" w:firstLineChars="400"/>
        <w:jc w:val="both"/>
        <w:textAlignment w:val="auto"/>
        <w:outlineLvl w:val="9"/>
        <w:rPr>
          <w:rFonts w:hint="eastAsia" w:ascii="方正仿宋_GBK" w:hAnsi="方正仿宋_GBK" w:eastAsia="方正仿宋_GBK" w:cs="方正仿宋_GBK"/>
          <w:b/>
          <w:color w:val="000000"/>
          <w:sz w:val="28"/>
          <w:szCs w:val="28"/>
          <w:lang w:val="en-US" w:eastAsia="zh-CN"/>
        </w:rPr>
      </w:pPr>
      <w:r>
        <w:rPr>
          <w:rFonts w:hint="eastAsia" w:ascii="方正仿宋_GBK" w:hAnsi="方正仿宋_GBK" w:eastAsia="方正仿宋_GBK" w:cs="方正仿宋_GBK"/>
          <w:b/>
          <w:color w:val="000000"/>
          <w:sz w:val="36"/>
          <w:szCs w:val="36"/>
        </w:rPr>
        <w:t>项目名称：更换保密室门（甲级）项目</w:t>
      </w:r>
    </w:p>
    <w:p w14:paraId="7B49E1C1">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2F15355C">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73E8E78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5AD5360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6AB2D85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595AD18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p>
    <w:p w14:paraId="3A4C5E99">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lang w:eastAsia="zh-CN"/>
        </w:rPr>
        <w:t>重点项目办（采购管理部门）</w:t>
      </w:r>
      <w:r>
        <w:rPr>
          <w:rFonts w:hint="eastAsia" w:ascii="方正仿宋_GBK" w:hAnsi="方正仿宋_GBK" w:eastAsia="方正仿宋_GBK" w:cs="方正仿宋_GBK"/>
          <w:b/>
          <w:color w:val="000000"/>
          <w:sz w:val="32"/>
          <w:szCs w:val="32"/>
        </w:rPr>
        <w:t>编制</w:t>
      </w:r>
    </w:p>
    <w:p w14:paraId="13A252E6">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仿宋_GBK" w:hAnsi="方正仿宋_GBK" w:eastAsia="方正仿宋_GBK" w:cs="方正仿宋_GBK"/>
          <w:b/>
          <w:bCs/>
          <w:color w:val="000000"/>
          <w:sz w:val="52"/>
          <w:szCs w:val="52"/>
        </w:rPr>
        <w:sectPr>
          <w:headerReference r:id="rId3" w:type="default"/>
          <w:pgSz w:w="11906" w:h="16838"/>
          <w:pgMar w:top="1440" w:right="1746" w:bottom="1440" w:left="1746" w:header="851" w:footer="992" w:gutter="0"/>
          <w:pgNumType w:fmt="decimal"/>
          <w:cols w:space="720" w:num="1"/>
          <w:docGrid w:type="lines" w:linePitch="312" w:charSpace="0"/>
        </w:sectPr>
      </w:pPr>
    </w:p>
    <w:p w14:paraId="086D0889">
      <w:p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目</w:t>
      </w:r>
      <w:r>
        <w:rPr>
          <w:rFonts w:hint="eastAsia" w:ascii="方正小标宋_GBK" w:hAnsi="方正小标宋_GBK" w:eastAsia="方正小标宋_GBK" w:cs="方正小标宋_GBK"/>
          <w:b w:val="0"/>
          <w:bCs w:val="0"/>
          <w:color w:val="000000"/>
          <w:sz w:val="44"/>
          <w:szCs w:val="44"/>
          <w:lang w:val="en-US" w:eastAsia="zh-CN"/>
        </w:rPr>
        <w:t xml:space="preserve">  </w:t>
      </w:r>
      <w:r>
        <w:rPr>
          <w:rFonts w:hint="eastAsia" w:ascii="方正小标宋_GBK" w:hAnsi="方正小标宋_GBK" w:eastAsia="方正小标宋_GBK" w:cs="方正小标宋_GBK"/>
          <w:b w:val="0"/>
          <w:bCs w:val="0"/>
          <w:color w:val="000000"/>
          <w:sz w:val="44"/>
          <w:szCs w:val="44"/>
        </w:rPr>
        <w:t>录</w:t>
      </w:r>
    </w:p>
    <w:p w14:paraId="79EA3AEC">
      <w:pPr>
        <w:pStyle w:val="18"/>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TOC \o "1-1" \h \u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_Toc23094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rPr>
        <w:t xml:space="preserve">第一部分  </w:t>
      </w:r>
      <w:r>
        <w:rPr>
          <w:rFonts w:hint="default" w:ascii="Times New Roman" w:hAnsi="Times New Roman" w:eastAsia="方正仿宋_GBK" w:cs="Times New Roman"/>
          <w:bCs/>
          <w:kern w:val="0"/>
          <w:sz w:val="30"/>
          <w:szCs w:val="30"/>
        </w:rPr>
        <w:t>比选</w:t>
      </w:r>
      <w:r>
        <w:rPr>
          <w:rFonts w:hint="default" w:ascii="Times New Roman" w:hAnsi="Times New Roman" w:eastAsia="方正仿宋_GBK" w:cs="Times New Roman"/>
          <w:bCs/>
          <w:kern w:val="0"/>
          <w:sz w:val="30"/>
          <w:szCs w:val="30"/>
          <w:lang w:val="en-US" w:eastAsia="zh-CN"/>
        </w:rPr>
        <w:t>告知函</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_Toc23094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25406506">
      <w:pPr>
        <w:pStyle w:val="18"/>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_Toc31050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rPr>
        <w:t>第二部</w:t>
      </w:r>
      <w:r>
        <w:rPr>
          <w:rFonts w:hint="default" w:ascii="Times New Roman" w:hAnsi="Times New Roman" w:eastAsia="方正仿宋_GBK" w:cs="Times New Roman"/>
          <w:bCs/>
          <w:kern w:val="0"/>
          <w:sz w:val="30"/>
          <w:szCs w:val="30"/>
          <w:lang w:val="en-US" w:eastAsia="zh-CN"/>
        </w:rPr>
        <w:t xml:space="preserve">分  </w:t>
      </w:r>
      <w:r>
        <w:rPr>
          <w:rFonts w:hint="default" w:ascii="Times New Roman" w:hAnsi="Times New Roman" w:eastAsia="方正仿宋_GBK" w:cs="Times New Roman"/>
          <w:bCs/>
          <w:kern w:val="0"/>
          <w:sz w:val="30"/>
          <w:szCs w:val="30"/>
        </w:rPr>
        <w:t>采购项目内容</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_Toc31050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7</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7FB24AB0">
      <w:pPr>
        <w:pStyle w:val="18"/>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_Toc1840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rPr>
        <w:t>第三部分  供应商须知</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_Toc1840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10</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540B01A8">
      <w:pPr>
        <w:pStyle w:val="18"/>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_Toc5897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bidi="ar-SA"/>
        </w:rPr>
        <w:t>第四部分  合同书范本格式</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_Toc5897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22</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4A3C3A56">
      <w:pPr>
        <w:pStyle w:val="18"/>
        <w:tabs>
          <w:tab w:val="right" w:leader="dot" w:pos="9298"/>
        </w:tabs>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HYPERLINK \l _Toc2577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bCs/>
          <w:kern w:val="0"/>
          <w:sz w:val="30"/>
          <w:szCs w:val="30"/>
          <w:lang w:val="en-US" w:eastAsia="zh-CN" w:bidi="ar-SA"/>
        </w:rPr>
        <w:t>第五部分  响应文件格式</w:t>
      </w:r>
      <w:r>
        <w:rPr>
          <w:rFonts w:hint="default" w:ascii="Times New Roman" w:hAnsi="Times New Roman" w:eastAsia="方正仿宋_GBK" w:cs="Times New Roman"/>
          <w:sz w:val="30"/>
          <w:szCs w:val="30"/>
        </w:rPr>
        <w:tab/>
      </w:r>
      <w:r>
        <w:rPr>
          <w:rFonts w:hint="default" w:ascii="Times New Roman" w:hAnsi="Times New Roman" w:eastAsia="方正仿宋_GBK" w:cs="Times New Roman"/>
          <w:sz w:val="30"/>
          <w:szCs w:val="30"/>
        </w:rPr>
        <w:fldChar w:fldCharType="begin"/>
      </w:r>
      <w:r>
        <w:rPr>
          <w:rFonts w:hint="default" w:ascii="Times New Roman" w:hAnsi="Times New Roman" w:eastAsia="方正仿宋_GBK" w:cs="Times New Roman"/>
          <w:sz w:val="30"/>
          <w:szCs w:val="30"/>
        </w:rPr>
        <w:instrText xml:space="preserve"> PAGEREF _Toc2577 \h </w:instrText>
      </w:r>
      <w:r>
        <w:rPr>
          <w:rFonts w:hint="default" w:ascii="Times New Roman" w:hAnsi="Times New Roman" w:eastAsia="方正仿宋_GBK" w:cs="Times New Roman"/>
          <w:sz w:val="30"/>
          <w:szCs w:val="30"/>
        </w:rPr>
        <w:fldChar w:fldCharType="separate"/>
      </w:r>
      <w:r>
        <w:rPr>
          <w:rFonts w:hint="default" w:ascii="Times New Roman" w:hAnsi="Times New Roman" w:eastAsia="方正仿宋_GBK" w:cs="Times New Roman"/>
          <w:sz w:val="30"/>
          <w:szCs w:val="30"/>
        </w:rPr>
        <w:t>27</w:t>
      </w:r>
      <w:r>
        <w:rPr>
          <w:rFonts w:hint="default" w:ascii="Times New Roman" w:hAnsi="Times New Roman" w:eastAsia="方正仿宋_GBK" w:cs="Times New Roman"/>
          <w:sz w:val="30"/>
          <w:szCs w:val="30"/>
        </w:rPr>
        <w:fldChar w:fldCharType="end"/>
      </w:r>
      <w:r>
        <w:rPr>
          <w:rFonts w:hint="default" w:ascii="Times New Roman" w:hAnsi="Times New Roman" w:eastAsia="方正仿宋_GBK" w:cs="Times New Roman"/>
          <w:sz w:val="30"/>
          <w:szCs w:val="30"/>
        </w:rPr>
        <w:fldChar w:fldCharType="end"/>
      </w:r>
    </w:p>
    <w:p w14:paraId="6D524BD7">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30"/>
          <w:szCs w:val="30"/>
        </w:rPr>
        <w:fldChar w:fldCharType="end"/>
      </w:r>
    </w:p>
    <w:p w14:paraId="605966AA">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0"/>
        <w:rPr>
          <w:rFonts w:hint="eastAsia" w:ascii="方正小标宋_GBK" w:hAnsi="方正小标宋_GBK" w:eastAsia="方正小标宋_GBK" w:cs="方正小标宋_GBK"/>
          <w:b w:val="0"/>
          <w:bCs/>
          <w:color w:val="000000"/>
          <w:kern w:val="0"/>
          <w:sz w:val="32"/>
          <w:szCs w:val="32"/>
        </w:rPr>
        <w:sectPr>
          <w:footerReference r:id="rId4" w:type="default"/>
          <w:pgSz w:w="11906" w:h="16838"/>
          <w:pgMar w:top="1417" w:right="1304" w:bottom="850" w:left="1304" w:header="851" w:footer="510" w:gutter="0"/>
          <w:pgNumType w:fmt="decimal" w:start="1"/>
          <w:cols w:space="720" w:num="1"/>
          <w:docGrid w:type="linesAndChars" w:linePitch="312" w:charSpace="0"/>
        </w:sectPr>
      </w:pPr>
    </w:p>
    <w:p w14:paraId="355DD4BC">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rPr>
      </w:pPr>
      <w:r>
        <w:rPr>
          <w:rFonts w:hint="eastAsia" w:ascii="方正小标宋_GBK" w:hAnsi="方正小标宋_GBK" w:eastAsia="方正小标宋_GBK" w:cs="方正小标宋_GBK"/>
          <w:b w:val="0"/>
          <w:bCs/>
          <w:color w:val="000000"/>
          <w:kern w:val="0"/>
          <w:sz w:val="32"/>
          <w:szCs w:val="32"/>
          <w:lang w:val="en-US" w:eastAsia="zh-CN"/>
        </w:rPr>
        <w:t xml:space="preserve"> </w:t>
      </w:r>
      <w:bookmarkStart w:id="0" w:name="_Toc23094"/>
      <w:r>
        <w:rPr>
          <w:rFonts w:hint="eastAsia" w:ascii="方正小标宋_GBK" w:hAnsi="方正小标宋_GBK" w:eastAsia="方正小标宋_GBK" w:cs="方正小标宋_GBK"/>
          <w:b w:val="0"/>
          <w:bCs/>
          <w:color w:val="000000"/>
          <w:kern w:val="0"/>
          <w:sz w:val="32"/>
          <w:szCs w:val="32"/>
        </w:rPr>
        <w:t>比选</w:t>
      </w:r>
      <w:r>
        <w:rPr>
          <w:rFonts w:hint="eastAsia" w:ascii="方正小标宋_GBK" w:hAnsi="方正小标宋_GBK" w:eastAsia="方正小标宋_GBK" w:cs="方正小标宋_GBK"/>
          <w:b w:val="0"/>
          <w:bCs/>
          <w:color w:val="000000"/>
          <w:kern w:val="0"/>
          <w:sz w:val="32"/>
          <w:szCs w:val="32"/>
          <w:lang w:val="en-US" w:eastAsia="zh-CN"/>
        </w:rPr>
        <w:t>告知函</w:t>
      </w:r>
      <w:bookmarkEnd w:id="0"/>
    </w:p>
    <w:p w14:paraId="1B319307">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outlineLvl w:val="0"/>
        <w:rPr>
          <w:rFonts w:hint="eastAsia" w:ascii="方正小标宋_GBK" w:hAnsi="方正小标宋_GBK" w:eastAsia="方正小标宋_GBK" w:cs="方正小标宋_GBK"/>
          <w:b w:val="0"/>
          <w:bCs/>
          <w:color w:val="000000"/>
          <w:kern w:val="0"/>
          <w:sz w:val="32"/>
          <w:szCs w:val="32"/>
          <w:lang w:val="en-US" w:eastAsia="zh-CN"/>
        </w:rPr>
      </w:pPr>
    </w:p>
    <w:p w14:paraId="56FEEBC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各（潜在）供应商</w:t>
      </w:r>
      <w:r>
        <w:rPr>
          <w:rFonts w:hint="eastAsia" w:ascii="方正仿宋_GBK" w:hAnsi="方正仿宋_GBK" w:eastAsia="方正仿宋_GBK" w:cs="方正仿宋_GBK"/>
          <w:color w:val="000000"/>
          <w:kern w:val="0"/>
          <w:sz w:val="28"/>
          <w:szCs w:val="28"/>
          <w:lang w:eastAsia="zh-CN"/>
        </w:rPr>
        <w:t>：</w:t>
      </w:r>
    </w:p>
    <w:p w14:paraId="3EDE13D0">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方正仿宋_GBK" w:hAnsi="方正仿宋_GBK" w:eastAsia="方正仿宋_GBK" w:cs="方正仿宋_GBK"/>
          <w:color w:val="000000"/>
          <w:sz w:val="28"/>
          <w:szCs w:val="28"/>
          <w:u w:val="single"/>
        </w:rPr>
      </w:pPr>
      <w:r>
        <w:rPr>
          <w:rFonts w:hint="eastAsia" w:ascii="方正仿宋_GBK" w:hAnsi="方正仿宋_GBK" w:eastAsia="方正仿宋_GBK" w:cs="方正仿宋_GBK"/>
          <w:color w:val="000000"/>
          <w:sz w:val="28"/>
          <w:szCs w:val="28"/>
          <w:lang w:eastAsia="zh-CN"/>
        </w:rPr>
        <w:t>惠州市中医医</w:t>
      </w:r>
      <w:r>
        <w:rPr>
          <w:rFonts w:hint="eastAsia" w:ascii="方正仿宋_GBK" w:hAnsi="方正仿宋_GBK" w:eastAsia="方正仿宋_GBK" w:cs="方正仿宋_GBK"/>
          <w:color w:val="000000"/>
          <w:sz w:val="28"/>
          <w:szCs w:val="28"/>
          <w:highlight w:val="none"/>
          <w:lang w:eastAsia="zh-CN"/>
        </w:rPr>
        <w:t>院</w:t>
      </w:r>
      <w:r>
        <w:rPr>
          <w:rFonts w:hint="eastAsia" w:ascii="方正仿宋_GBK" w:hAnsi="方正仿宋_GBK" w:eastAsia="方正仿宋_GBK" w:cs="方正仿宋_GBK"/>
          <w:color w:val="000000"/>
          <w:sz w:val="28"/>
          <w:szCs w:val="28"/>
          <w:highlight w:val="none"/>
          <w:u w:val="single"/>
          <w:lang w:val="en-US" w:eastAsia="zh-CN"/>
        </w:rPr>
        <w:t>更换保密室门（甲级）项目</w:t>
      </w:r>
      <w:r>
        <w:rPr>
          <w:rFonts w:hint="eastAsia" w:ascii="方正仿宋_GBK" w:hAnsi="方正仿宋_GBK" w:eastAsia="方正仿宋_GBK" w:cs="方正仿宋_GBK"/>
          <w:color w:val="000000"/>
          <w:sz w:val="28"/>
          <w:szCs w:val="28"/>
          <w:highlight w:val="none"/>
        </w:rPr>
        <w:t>进行院内</w:t>
      </w:r>
      <w:r>
        <w:rPr>
          <w:rFonts w:hint="eastAsia" w:ascii="方正仿宋_GBK" w:hAnsi="方正仿宋_GBK" w:eastAsia="方正仿宋_GBK" w:cs="方正仿宋_GBK"/>
          <w:sz w:val="28"/>
          <w:szCs w:val="28"/>
          <w:highlight w:val="none"/>
        </w:rPr>
        <w:t>比选</w:t>
      </w:r>
      <w:r>
        <w:rPr>
          <w:rFonts w:hint="eastAsia" w:ascii="方正仿宋_GBK" w:hAnsi="方正仿宋_GBK" w:eastAsia="方正仿宋_GBK" w:cs="方正仿宋_GBK"/>
          <w:color w:val="000000"/>
          <w:sz w:val="28"/>
          <w:szCs w:val="28"/>
          <w:highlight w:val="none"/>
        </w:rPr>
        <w:t>采购，</w:t>
      </w:r>
      <w:r>
        <w:rPr>
          <w:rFonts w:hint="eastAsia" w:ascii="方正仿宋_GBK" w:hAnsi="方正仿宋_GBK" w:eastAsia="方正仿宋_GBK" w:cs="方正仿宋_GBK"/>
          <w:color w:val="000000"/>
          <w:sz w:val="28"/>
          <w:szCs w:val="28"/>
          <w:highlight w:val="none"/>
          <w:lang w:val="zh-CN"/>
        </w:rPr>
        <w:t>欢迎符合资格条件</w:t>
      </w:r>
      <w:r>
        <w:rPr>
          <w:rFonts w:hint="eastAsia" w:ascii="方正仿宋_GBK" w:hAnsi="方正仿宋_GBK" w:eastAsia="方正仿宋_GBK" w:cs="方正仿宋_GBK"/>
          <w:color w:val="000000"/>
          <w:sz w:val="28"/>
          <w:szCs w:val="28"/>
          <w:highlight w:val="none"/>
        </w:rPr>
        <w:t>的供应商参加。</w:t>
      </w:r>
    </w:p>
    <w:p w14:paraId="493EBA0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default" w:ascii="方正黑体_GBK" w:hAnsi="方正黑体_GBK" w:eastAsia="方正黑体_GBK" w:cs="方正黑体_GBK"/>
          <w:kern w:val="2"/>
          <w:sz w:val="28"/>
          <w:szCs w:val="28"/>
          <w:highlight w:val="yellow"/>
          <w:lang w:val="en-US" w:eastAsia="zh-CN" w:bidi="ar-SA"/>
        </w:rPr>
      </w:pPr>
      <w:r>
        <w:rPr>
          <w:rFonts w:hint="eastAsia" w:ascii="方正黑体_GBK" w:hAnsi="方正黑体_GBK" w:eastAsia="方正黑体_GBK" w:cs="方正黑体_GBK"/>
          <w:kern w:val="2"/>
          <w:sz w:val="28"/>
          <w:szCs w:val="28"/>
          <w:highlight w:val="none"/>
          <w:lang w:val="en-US" w:eastAsia="zh-CN" w:bidi="ar-SA"/>
        </w:rPr>
        <w:t>一、项目编号：</w:t>
      </w:r>
      <w:r>
        <w:rPr>
          <w:rFonts w:hint="eastAsia" w:ascii="方正仿宋_GBK" w:hAnsi="方正仿宋_GBK" w:eastAsia="方正仿宋_GBK" w:cs="方正仿宋_GBK"/>
          <w:color w:val="000000"/>
          <w:sz w:val="28"/>
          <w:szCs w:val="28"/>
          <w:highlight w:val="none"/>
          <w:lang w:val="en-US" w:eastAsia="zh-CN"/>
        </w:rPr>
        <w:t>HZSZYYYCH-202412</w:t>
      </w:r>
    </w:p>
    <w:p w14:paraId="3925D8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仿宋_GBK" w:hAnsi="方正仿宋_GBK" w:eastAsia="方正仿宋_GBK" w:cs="方正仿宋_GBK"/>
          <w:color w:val="000000"/>
          <w:sz w:val="28"/>
          <w:szCs w:val="28"/>
          <w:highlight w:val="none"/>
          <w:lang w:val="zh-CN" w:eastAsia="zh-CN"/>
        </w:rPr>
      </w:pPr>
      <w:r>
        <w:rPr>
          <w:rFonts w:hint="eastAsia" w:ascii="方正黑体_GBK" w:hAnsi="方正黑体_GBK" w:eastAsia="方正黑体_GBK" w:cs="方正黑体_GBK"/>
          <w:kern w:val="2"/>
          <w:sz w:val="28"/>
          <w:szCs w:val="28"/>
          <w:lang w:val="zh-CN" w:eastAsia="zh-CN" w:bidi="ar-SA"/>
        </w:rPr>
        <w:t>二、</w:t>
      </w:r>
      <w:r>
        <w:rPr>
          <w:rFonts w:hint="eastAsia" w:ascii="方正黑体_GBK" w:hAnsi="方正黑体_GBK" w:eastAsia="方正黑体_GBK" w:cs="方正黑体_GBK"/>
          <w:kern w:val="2"/>
          <w:sz w:val="28"/>
          <w:szCs w:val="28"/>
          <w:highlight w:val="none"/>
          <w:lang w:val="zh-CN" w:eastAsia="zh-CN" w:bidi="ar-SA"/>
        </w:rPr>
        <w:t>项目名称：</w:t>
      </w:r>
      <w:r>
        <w:rPr>
          <w:rFonts w:hint="eastAsia" w:ascii="方正仿宋_GBK" w:hAnsi="方正仿宋_GBK" w:eastAsia="方正仿宋_GBK" w:cs="方正仿宋_GBK"/>
          <w:color w:val="000000"/>
          <w:sz w:val="28"/>
          <w:szCs w:val="28"/>
          <w:highlight w:val="none"/>
          <w:lang w:val="en-US" w:eastAsia="zh-CN"/>
        </w:rPr>
        <w:t>更换保密室门（甲级）项目</w:t>
      </w:r>
    </w:p>
    <w:p w14:paraId="79F268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黑体_GBK" w:hAnsi="方正黑体_GBK" w:eastAsia="方正黑体_GBK" w:cs="方正黑体_GBK"/>
          <w:b w:val="0"/>
          <w:bCs w:val="0"/>
          <w:sz w:val="28"/>
          <w:szCs w:val="28"/>
          <w:highlight w:val="none"/>
          <w:lang w:val="zh-CN" w:eastAsia="zh-CN"/>
        </w:rPr>
      </w:pPr>
      <w:r>
        <w:rPr>
          <w:rFonts w:hint="eastAsia" w:ascii="方正黑体_GBK" w:hAnsi="方正黑体_GBK" w:eastAsia="方正黑体_GBK" w:cs="方正黑体_GBK"/>
          <w:b w:val="0"/>
          <w:bCs w:val="0"/>
          <w:kern w:val="2"/>
          <w:sz w:val="28"/>
          <w:szCs w:val="28"/>
          <w:lang w:val="zh-CN" w:eastAsia="zh-CN" w:bidi="ar-SA"/>
        </w:rPr>
        <w:t>三、</w:t>
      </w:r>
      <w:r>
        <w:rPr>
          <w:rFonts w:hint="eastAsia" w:ascii="方正黑体_GBK" w:hAnsi="方正黑体_GBK" w:eastAsia="方正黑体_GBK" w:cs="方正黑体_GBK"/>
          <w:kern w:val="2"/>
          <w:sz w:val="28"/>
          <w:szCs w:val="28"/>
          <w:highlight w:val="none"/>
          <w:lang w:val="zh-CN" w:eastAsia="zh-CN" w:bidi="ar-SA"/>
        </w:rPr>
        <w:t>项目</w:t>
      </w:r>
      <w:r>
        <w:rPr>
          <w:rFonts w:hint="eastAsia" w:ascii="方正黑体_GBK" w:hAnsi="方正黑体_GBK" w:eastAsia="方正黑体_GBK" w:cs="方正黑体_GBK"/>
          <w:kern w:val="2"/>
          <w:sz w:val="28"/>
          <w:szCs w:val="28"/>
          <w:highlight w:val="none"/>
          <w:lang w:val="en-US" w:eastAsia="zh-CN" w:bidi="ar-SA"/>
        </w:rPr>
        <w:t>概况</w:t>
      </w:r>
      <w:r>
        <w:rPr>
          <w:rFonts w:hint="eastAsia" w:ascii="方正黑体_GBK" w:hAnsi="方正黑体_GBK" w:eastAsia="方正黑体_GBK" w:cs="方正黑体_GBK"/>
          <w:kern w:val="2"/>
          <w:sz w:val="28"/>
          <w:szCs w:val="28"/>
          <w:highlight w:val="none"/>
          <w:lang w:val="zh-CN" w:eastAsia="zh-CN" w:bidi="ar-SA"/>
        </w:rPr>
        <w:t>：</w:t>
      </w:r>
    </w:p>
    <w:tbl>
      <w:tblPr>
        <w:tblStyle w:val="27"/>
        <w:tblW w:w="9737" w:type="dxa"/>
        <w:jc w:val="center"/>
        <w:tblLayout w:type="fixed"/>
        <w:tblCellMar>
          <w:top w:w="0" w:type="dxa"/>
          <w:left w:w="108" w:type="dxa"/>
          <w:bottom w:w="0" w:type="dxa"/>
          <w:right w:w="108" w:type="dxa"/>
        </w:tblCellMar>
      </w:tblPr>
      <w:tblGrid>
        <w:gridCol w:w="870"/>
        <w:gridCol w:w="3360"/>
        <w:gridCol w:w="915"/>
        <w:gridCol w:w="885"/>
        <w:gridCol w:w="1845"/>
        <w:gridCol w:w="1862"/>
      </w:tblGrid>
      <w:tr w14:paraId="2551AA0B">
        <w:tblPrEx>
          <w:tblCellMar>
            <w:top w:w="0" w:type="dxa"/>
            <w:left w:w="108" w:type="dxa"/>
            <w:bottom w:w="0" w:type="dxa"/>
            <w:right w:w="108" w:type="dxa"/>
          </w:tblCellMar>
        </w:tblPrEx>
        <w:trPr>
          <w:trHeight w:val="950"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68BE6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序号</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6DC25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val="en-US" w:eastAsia="zh-CN"/>
              </w:rPr>
              <w:t>项目</w:t>
            </w:r>
            <w:r>
              <w:rPr>
                <w:rFonts w:hint="eastAsia" w:ascii="方正仿宋_GBK" w:hAnsi="方正仿宋_GBK" w:eastAsia="方正仿宋_GBK" w:cs="方正仿宋_GBK"/>
                <w:kern w:val="0"/>
                <w:sz w:val="28"/>
                <w:szCs w:val="28"/>
                <w:highlight w:val="none"/>
                <w:lang w:eastAsia="zh-CN"/>
              </w:rPr>
              <w:t>主要</w:t>
            </w:r>
            <w:r>
              <w:rPr>
                <w:rFonts w:hint="eastAsia" w:ascii="方正仿宋_GBK" w:hAnsi="方正仿宋_GBK" w:eastAsia="方正仿宋_GBK" w:cs="方正仿宋_GBK"/>
                <w:kern w:val="0"/>
                <w:sz w:val="28"/>
                <w:szCs w:val="28"/>
                <w:highlight w:val="none"/>
                <w:lang w:val="en-US" w:eastAsia="zh-CN"/>
              </w:rPr>
              <w:t>概况</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BC4B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单位</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A2DD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数量</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CE83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预算总金额</w:t>
            </w:r>
          </w:p>
          <w:p w14:paraId="70E43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eastAsia="zh-CN"/>
              </w:rPr>
              <w:t>（元）</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42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kern w:val="0"/>
                <w:sz w:val="28"/>
                <w:szCs w:val="28"/>
                <w:highlight w:val="none"/>
                <w:lang w:val="en-US" w:eastAsia="zh-CN" w:bidi="ar-SA"/>
              </w:rPr>
            </w:pPr>
            <w:r>
              <w:rPr>
                <w:rFonts w:hint="eastAsia" w:ascii="方正仿宋_GBK" w:hAnsi="方正仿宋_GBK" w:eastAsia="方正仿宋_GBK" w:cs="方正仿宋_GBK"/>
                <w:kern w:val="0"/>
                <w:sz w:val="28"/>
                <w:szCs w:val="28"/>
                <w:highlight w:val="none"/>
                <w:lang w:val="en-US" w:eastAsia="zh-CN"/>
              </w:rPr>
              <w:t>备注</w:t>
            </w:r>
          </w:p>
        </w:tc>
      </w:tr>
      <w:tr w14:paraId="78C7EABD">
        <w:tblPrEx>
          <w:tblCellMar>
            <w:top w:w="0" w:type="dxa"/>
            <w:left w:w="108" w:type="dxa"/>
            <w:bottom w:w="0" w:type="dxa"/>
            <w:right w:w="108" w:type="dxa"/>
          </w:tblCellMar>
        </w:tblPrEx>
        <w:trPr>
          <w:trHeight w:val="2866"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1BB7A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w:t>
            </w:r>
          </w:p>
        </w:tc>
        <w:tc>
          <w:tcPr>
            <w:tcW w:w="3360" w:type="dxa"/>
            <w:tcBorders>
              <w:top w:val="single" w:color="auto" w:sz="4" w:space="0"/>
              <w:left w:val="single" w:color="auto" w:sz="4" w:space="0"/>
              <w:bottom w:val="single" w:color="auto" w:sz="4" w:space="0"/>
              <w:right w:val="single" w:color="auto" w:sz="4" w:space="0"/>
            </w:tcBorders>
            <w:noWrap w:val="0"/>
            <w:vAlign w:val="center"/>
          </w:tcPr>
          <w:p w14:paraId="3C999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b w:val="0"/>
                <w:bCs w:val="0"/>
                <w:sz w:val="24"/>
                <w:szCs w:val="24"/>
                <w:lang w:val="en-US" w:eastAsia="zh-CN"/>
              </w:rPr>
              <w:t>东院区十楼保密室需更换保密室门（甲级防盗专用双层304不锈钢门），需达到国家执行标准：GB17565-2007甲级防盗安全门标准。</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9F63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项</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A0F4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color w:val="000000"/>
                <w:kern w:val="0"/>
                <w:sz w:val="24"/>
                <w:szCs w:val="24"/>
                <w:lang w:val="en-US" w:eastAsia="zh-CN"/>
              </w:rPr>
            </w:pPr>
            <w:r>
              <w:rPr>
                <w:rFonts w:hint="eastAsia" w:ascii="方正仿宋_GBK" w:hAnsi="方正仿宋_GBK" w:eastAsia="方正仿宋_GBK" w:cs="方正仿宋_GBK"/>
                <w:color w:val="000000"/>
                <w:kern w:val="0"/>
                <w:sz w:val="24"/>
                <w:szCs w:val="24"/>
                <w:lang w:val="en-US" w:eastAsia="zh-CN"/>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2A475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12611</w:t>
            </w:r>
          </w:p>
        </w:tc>
        <w:tc>
          <w:tcPr>
            <w:tcW w:w="186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D8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方正仿宋_GBK" w:hAnsi="方正仿宋_GBK" w:eastAsia="方正仿宋_GBK" w:cs="方正仿宋_GBK"/>
                <w:b w:val="0"/>
                <w:bCs w:val="0"/>
                <w:sz w:val="24"/>
                <w:szCs w:val="24"/>
                <w:lang w:val="en-US" w:eastAsia="zh-CN"/>
              </w:rPr>
            </w:pPr>
            <w:r>
              <w:rPr>
                <w:rFonts w:hint="eastAsia" w:ascii="方正仿宋_GBK" w:hAnsi="方正仿宋_GBK" w:eastAsia="方正仿宋_GBK" w:cs="方正仿宋_GBK"/>
                <w:b w:val="0"/>
                <w:bCs w:val="0"/>
                <w:sz w:val="24"/>
                <w:szCs w:val="24"/>
                <w:lang w:val="en-US" w:eastAsia="zh-CN"/>
              </w:rPr>
              <w:t>该项目专门面向中小企业采购，所属行业为工业</w:t>
            </w:r>
          </w:p>
        </w:tc>
      </w:tr>
    </w:tbl>
    <w:p w14:paraId="7552B974">
      <w:pPr>
        <w:keepNext w:val="0"/>
        <w:keepLines w:val="0"/>
        <w:pageBreakBefore w:val="0"/>
        <w:widowControl w:val="0"/>
        <w:kinsoku/>
        <w:wordWrap/>
        <w:overflowPunct/>
        <w:topLinePunct w:val="0"/>
        <w:autoSpaceDE/>
        <w:autoSpaceDN/>
        <w:bidi w:val="0"/>
        <w:adjustRightInd/>
        <w:snapToGrid/>
        <w:spacing w:line="520" w:lineRule="exact"/>
        <w:ind w:left="0" w:firstLine="560" w:firstLineChars="200"/>
        <w:textAlignment w:val="auto"/>
        <w:rPr>
          <w:rFonts w:hint="eastAsia" w:ascii="方正仿宋_GBK" w:hAnsi="方正仿宋_GBK" w:eastAsia="方正仿宋_GBK" w:cs="方正仿宋_GBK"/>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详细技术规范请参阅比选文件中的采购项目内容。供应商必须对项目内全部内容进行报价，如有缺漏或超过采购预算，将导致报价无效。</w:t>
      </w:r>
    </w:p>
    <w:p w14:paraId="781A63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方正黑体_GBK" w:hAnsi="方正黑体_GBK" w:eastAsia="方正黑体_GBK" w:cs="方正黑体_GBK"/>
          <w:kern w:val="2"/>
          <w:sz w:val="28"/>
          <w:szCs w:val="28"/>
          <w:highlight w:val="none"/>
          <w:lang w:val="en-US" w:eastAsia="zh-CN" w:bidi="ar-SA"/>
        </w:rPr>
      </w:pPr>
      <w:r>
        <w:rPr>
          <w:rFonts w:hint="eastAsia" w:ascii="方正黑体_GBK" w:hAnsi="方正黑体_GBK" w:eastAsia="方正黑体_GBK" w:cs="方正黑体_GBK"/>
          <w:kern w:val="2"/>
          <w:sz w:val="28"/>
          <w:szCs w:val="28"/>
          <w:lang w:val="en-US" w:eastAsia="zh-CN" w:bidi="ar-SA"/>
        </w:rPr>
        <w:t>四、</w:t>
      </w:r>
      <w:r>
        <w:rPr>
          <w:rFonts w:hint="eastAsia" w:ascii="方正黑体_GBK" w:hAnsi="方正黑体_GBK" w:eastAsia="方正黑体_GBK" w:cs="方正黑体_GBK"/>
          <w:kern w:val="2"/>
          <w:sz w:val="28"/>
          <w:szCs w:val="28"/>
          <w:highlight w:val="none"/>
          <w:lang w:val="en-US" w:eastAsia="zh-CN" w:bidi="ar-SA"/>
        </w:rPr>
        <w:t>报名及资格预审</w:t>
      </w:r>
    </w:p>
    <w:p w14:paraId="63F3845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rPr>
      </w:pPr>
      <w:r>
        <w:rPr>
          <w:rFonts w:hint="eastAsia" w:ascii="方正楷体_GBK" w:hAnsi="方正楷体_GBK" w:eastAsia="方正楷体_GBK" w:cs="方正楷体_GBK"/>
          <w:b w:val="0"/>
          <w:bCs w:val="0"/>
          <w:i w:val="0"/>
          <w:iCs w:val="0"/>
          <w:color w:val="auto"/>
          <w:kern w:val="2"/>
          <w:sz w:val="28"/>
          <w:szCs w:val="28"/>
          <w:highlight w:val="none"/>
          <w:vertAlign w:val="baseline"/>
          <w:lang w:val="en-US" w:eastAsia="zh-CN"/>
        </w:rPr>
        <w:t>（一）报名及资格预审时间：</w:t>
      </w:r>
      <w:r>
        <w:rPr>
          <w:rFonts w:hint="eastAsia" w:ascii="方正仿宋_GBK" w:hAnsi="方正仿宋_GBK" w:eastAsia="方正仿宋_GBK" w:cs="方正仿宋_GBK"/>
          <w:color w:val="000000"/>
          <w:kern w:val="0"/>
          <w:sz w:val="28"/>
          <w:szCs w:val="28"/>
          <w:lang w:val="en-US" w:eastAsia="zh-CN"/>
        </w:rPr>
        <w:t>2024年9月23日</w:t>
      </w:r>
      <w:r>
        <w:rPr>
          <w:rFonts w:hint="eastAsia" w:ascii="方正仿宋_GBK" w:hAnsi="方正仿宋_GBK" w:eastAsia="方正仿宋_GBK" w:cs="方正仿宋_GBK"/>
          <w:color w:val="000000"/>
          <w:kern w:val="0"/>
          <w:sz w:val="28"/>
          <w:szCs w:val="28"/>
        </w:rPr>
        <w:t>至</w:t>
      </w:r>
      <w:r>
        <w:rPr>
          <w:rFonts w:hint="eastAsia" w:ascii="方正仿宋_GBK" w:hAnsi="方正仿宋_GBK" w:eastAsia="方正仿宋_GBK" w:cs="方正仿宋_GBK"/>
          <w:color w:val="000000"/>
          <w:kern w:val="0"/>
          <w:sz w:val="28"/>
          <w:szCs w:val="28"/>
          <w:lang w:val="en-US" w:eastAsia="zh-CN"/>
        </w:rPr>
        <w:t>2024</w:t>
      </w:r>
      <w:r>
        <w:rPr>
          <w:rFonts w:hint="eastAsia" w:ascii="方正仿宋_GBK" w:hAnsi="方正仿宋_GBK" w:eastAsia="方正仿宋_GBK" w:cs="方正仿宋_GBK"/>
          <w:color w:val="000000"/>
          <w:kern w:val="0"/>
          <w:sz w:val="28"/>
          <w:szCs w:val="28"/>
          <w:lang w:eastAsia="zh-CN"/>
        </w:rPr>
        <w:t>年</w:t>
      </w:r>
      <w:r>
        <w:rPr>
          <w:rFonts w:hint="eastAsia" w:ascii="方正仿宋_GBK" w:hAnsi="方正仿宋_GBK" w:eastAsia="方正仿宋_GBK" w:cs="方正仿宋_GBK"/>
          <w:color w:val="000000"/>
          <w:kern w:val="0"/>
          <w:sz w:val="28"/>
          <w:szCs w:val="28"/>
          <w:lang w:val="en-US" w:eastAsia="zh-CN"/>
        </w:rPr>
        <w:t>9</w:t>
      </w:r>
      <w:r>
        <w:rPr>
          <w:rFonts w:hint="eastAsia" w:ascii="方正仿宋_GBK" w:hAnsi="方正仿宋_GBK" w:eastAsia="方正仿宋_GBK" w:cs="方正仿宋_GBK"/>
          <w:color w:val="000000"/>
          <w:kern w:val="0"/>
          <w:sz w:val="28"/>
          <w:szCs w:val="28"/>
          <w:lang w:eastAsia="zh-CN"/>
        </w:rPr>
        <w:t>月</w:t>
      </w:r>
      <w:r>
        <w:rPr>
          <w:rFonts w:hint="eastAsia" w:ascii="方正仿宋_GBK" w:hAnsi="方正仿宋_GBK" w:eastAsia="方正仿宋_GBK" w:cs="方正仿宋_GBK"/>
          <w:color w:val="000000"/>
          <w:kern w:val="0"/>
          <w:sz w:val="28"/>
          <w:szCs w:val="28"/>
          <w:lang w:val="en-US" w:eastAsia="zh-CN"/>
        </w:rPr>
        <w:t>27</w:t>
      </w:r>
      <w:r>
        <w:rPr>
          <w:rFonts w:hint="eastAsia" w:ascii="方正仿宋_GBK" w:hAnsi="方正仿宋_GBK" w:eastAsia="方正仿宋_GBK" w:cs="方正仿宋_GBK"/>
          <w:color w:val="000000"/>
          <w:kern w:val="0"/>
          <w:sz w:val="28"/>
          <w:szCs w:val="28"/>
          <w:lang w:eastAsia="zh-CN"/>
        </w:rPr>
        <w:t>日</w:t>
      </w:r>
    </w:p>
    <w:p w14:paraId="46C676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楷体_GBK" w:hAnsi="方正楷体_GBK" w:eastAsia="方正楷体_GBK" w:cs="方正楷体_GBK"/>
          <w:sz w:val="28"/>
          <w:szCs w:val="28"/>
          <w:highlight w:val="none"/>
          <w:lang w:val="en-US" w:eastAsia="zh-CN"/>
        </w:rPr>
      </w:pPr>
      <w:r>
        <w:rPr>
          <w:rFonts w:hint="eastAsia" w:ascii="方正楷体_GBK" w:hAnsi="方正楷体_GBK" w:eastAsia="方正楷体_GBK" w:cs="方正楷体_GBK"/>
          <w:sz w:val="28"/>
          <w:szCs w:val="28"/>
          <w:highlight w:val="none"/>
          <w:lang w:val="en-US" w:eastAsia="zh-CN"/>
        </w:rPr>
        <w:t>（二）报名要求</w:t>
      </w:r>
    </w:p>
    <w:p w14:paraId="3A7D5DA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1.请在报名时间有效期内的工作日时间（上午8:00-12:00，下午14:30-17:30，法定节假日除外）报名并提交预审材料进行资格预审。</w:t>
      </w:r>
      <w:r>
        <w:rPr>
          <w:rFonts w:hint="eastAsia" w:ascii="方正仿宋_GBK" w:hAnsi="方正仿宋_GBK" w:eastAsia="方正仿宋_GBK" w:cs="方正仿宋_GBK"/>
          <w:b/>
          <w:bCs/>
          <w:sz w:val="28"/>
          <w:szCs w:val="28"/>
          <w:highlight w:val="none"/>
          <w:lang w:val="en-US" w:eastAsia="zh-CN"/>
        </w:rPr>
        <w:t>可通过邮寄或现场报名，院方不承担因邮寄延误导致报名失效的责任。</w:t>
      </w:r>
    </w:p>
    <w:p w14:paraId="178532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lang w:val="zh-CN" w:eastAsia="zh-CN"/>
        </w:rPr>
        <w:t>比选</w:t>
      </w:r>
      <w:r>
        <w:rPr>
          <w:rFonts w:hint="eastAsia" w:ascii="方正仿宋_GBK" w:hAnsi="方正仿宋_GBK" w:eastAsia="方正仿宋_GBK" w:cs="方正仿宋_GBK"/>
          <w:sz w:val="28"/>
          <w:szCs w:val="28"/>
          <w:highlight w:val="none"/>
          <w:lang w:val="en-US" w:eastAsia="zh-CN"/>
        </w:rPr>
        <w:t>文件自行在官网招标采购公告中下载，未进行报名及资格预审或者资格预审不通过的，将不受理其响应报价。</w:t>
      </w:r>
    </w:p>
    <w:p w14:paraId="35F5C415">
      <w:pPr>
        <w:spacing w:line="420" w:lineRule="exact"/>
        <w:ind w:firstLine="590" w:firstLineChars="210"/>
        <w:rPr>
          <w:rFonts w:hint="eastAsia" w:ascii="仿宋" w:hAnsi="仿宋" w:eastAsia="仿宋" w:cs="仿宋"/>
          <w:b/>
          <w:bCs/>
          <w:color w:val="auto"/>
          <w:sz w:val="24"/>
        </w:rPr>
      </w:pPr>
      <w:r>
        <w:rPr>
          <w:rFonts w:hint="eastAsia" w:ascii="方正仿宋_GBK" w:hAnsi="方正仿宋_GBK" w:eastAsia="方正仿宋_GBK" w:cs="方正仿宋_GBK"/>
          <w:b/>
          <w:bCs/>
          <w:sz w:val="28"/>
          <w:szCs w:val="28"/>
          <w:highlight w:val="none"/>
          <w:lang w:val="en-US" w:eastAsia="zh-CN"/>
        </w:rPr>
        <w:t>3.</w:t>
      </w:r>
      <w:r>
        <w:rPr>
          <w:rFonts w:hint="eastAsia" w:ascii="方正仿宋_GBK" w:hAnsi="方正仿宋_GBK" w:eastAsia="方正仿宋_GBK" w:cs="方正仿宋_GBK"/>
          <w:b/>
          <w:bCs/>
          <w:color w:val="auto"/>
          <w:sz w:val="28"/>
          <w:szCs w:val="28"/>
        </w:rPr>
        <w:t>同一品牌的产品可有多家响应供应商参与竞争</w:t>
      </w:r>
      <w:r>
        <w:rPr>
          <w:rFonts w:hint="eastAsia" w:ascii="方正仿宋_GBK" w:hAnsi="方正仿宋_GBK" w:eastAsia="方正仿宋_GBK" w:cs="方正仿宋_GBK"/>
          <w:b/>
          <w:bCs/>
          <w:color w:val="auto"/>
          <w:sz w:val="28"/>
          <w:szCs w:val="28"/>
          <w:lang w:eastAsia="zh-CN"/>
        </w:rPr>
        <w:t>，</w:t>
      </w:r>
      <w:r>
        <w:rPr>
          <w:rFonts w:hint="eastAsia" w:ascii="方正仿宋_GBK" w:hAnsi="方正仿宋_GBK" w:eastAsia="方正仿宋_GBK" w:cs="方正仿宋_GBK"/>
          <w:b/>
          <w:bCs/>
          <w:color w:val="auto"/>
          <w:sz w:val="28"/>
          <w:szCs w:val="28"/>
        </w:rPr>
        <w:t>但只作为一家响应供应商计算，具体详见评审确定。</w:t>
      </w:r>
    </w:p>
    <w:p w14:paraId="6E6401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方正黑体_GBK" w:hAnsi="方正黑体_GBK" w:eastAsia="方正黑体_GBK" w:cs="方正黑体_GBK"/>
          <w:b w:val="0"/>
          <w:bCs w:val="0"/>
          <w:sz w:val="28"/>
          <w:szCs w:val="28"/>
          <w:highlight w:val="none"/>
          <w:lang w:val="en-US" w:eastAsia="zh-CN"/>
        </w:rPr>
      </w:pPr>
      <w:r>
        <w:rPr>
          <w:rFonts w:hint="eastAsia" w:ascii="方正黑体_GBK" w:hAnsi="方正黑体_GBK" w:eastAsia="方正黑体_GBK" w:cs="方正黑体_GBK"/>
          <w:b w:val="0"/>
          <w:bCs w:val="0"/>
          <w:kern w:val="2"/>
          <w:sz w:val="28"/>
          <w:szCs w:val="28"/>
          <w:lang w:val="en-US" w:eastAsia="zh-CN" w:bidi="ar-SA"/>
        </w:rPr>
        <w:t>五、</w:t>
      </w:r>
      <w:r>
        <w:rPr>
          <w:rFonts w:hint="eastAsia" w:ascii="方正黑体_GBK" w:hAnsi="方正黑体_GBK" w:eastAsia="方正黑体_GBK" w:cs="方正黑体_GBK"/>
          <w:b w:val="0"/>
          <w:bCs w:val="0"/>
          <w:sz w:val="28"/>
          <w:szCs w:val="28"/>
          <w:highlight w:val="none"/>
          <w:lang w:val="en-US" w:eastAsia="zh-CN"/>
        </w:rPr>
        <w:t>响应时间和方式</w:t>
      </w:r>
    </w:p>
    <w:p w14:paraId="13A1D2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响应文件递交截止时间：2024年9月29日14时55分（北京时间）</w:t>
      </w:r>
    </w:p>
    <w:p w14:paraId="5BC1AF8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（一）响应方式：本次比选不接受邮寄的响应文件，供应商法人代表或业务代表应在规定时间内递交响应文件。</w:t>
      </w:r>
    </w:p>
    <w:p w14:paraId="6C84A6A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（二）响应文件送达地点：惠州市惠城区东升一路惠州市中医医院重点项目办公室（采购管理部门425室）</w:t>
      </w:r>
    </w:p>
    <w:p w14:paraId="05348C6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六、比选时间</w:t>
      </w:r>
      <w:r>
        <w:rPr>
          <w:rFonts w:hint="eastAsia" w:ascii="方正仿宋_GBK" w:hAnsi="方正仿宋_GBK" w:eastAsia="方正仿宋_GBK" w:cs="方正仿宋_GBK"/>
          <w:b/>
          <w:bCs/>
          <w:sz w:val="28"/>
          <w:szCs w:val="28"/>
          <w:highlight w:val="none"/>
          <w:lang w:val="en-US" w:eastAsia="zh-CN"/>
        </w:rPr>
        <w:t>：</w:t>
      </w:r>
      <w:r>
        <w:rPr>
          <w:rFonts w:hint="eastAsia" w:ascii="方正仿宋_GBK" w:hAnsi="方正仿宋_GBK" w:eastAsia="方正仿宋_GBK" w:cs="方正仿宋_GBK"/>
          <w:sz w:val="28"/>
          <w:szCs w:val="28"/>
          <w:highlight w:val="none"/>
          <w:lang w:val="en-US" w:eastAsia="zh-CN"/>
        </w:rPr>
        <w:t>2024年9月29日15时00分（北京时间）</w:t>
      </w:r>
    </w:p>
    <w:p w14:paraId="63D64F22">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七、比选地点：</w:t>
      </w:r>
      <w:r>
        <w:rPr>
          <w:rFonts w:hint="eastAsia" w:ascii="方正仿宋_GBK" w:hAnsi="方正仿宋_GBK" w:eastAsia="方正仿宋_GBK" w:cs="方正仿宋_GBK"/>
          <w:sz w:val="28"/>
          <w:szCs w:val="28"/>
          <w:highlight w:val="none"/>
          <w:lang w:val="en-US" w:eastAsia="zh-CN"/>
        </w:rPr>
        <w:t>惠州市惠城区东升一路惠州市中医医院门诊四楼评审室</w:t>
      </w:r>
    </w:p>
    <w:p w14:paraId="1F9DC93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采购人：惠州市中医医院</w:t>
      </w:r>
    </w:p>
    <w:p w14:paraId="18ACBB0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联系人及联系电话：洪</w:t>
      </w:r>
      <w:r>
        <w:rPr>
          <w:rFonts w:hint="eastAsia" w:ascii="方正仿宋_GBK" w:hAnsi="方正仿宋_GBK" w:eastAsia="方正仿宋_GBK" w:cs="方正仿宋_GBK"/>
          <w:b w:val="0"/>
          <w:bCs w:val="0"/>
          <w:color w:val="auto"/>
          <w:sz w:val="28"/>
          <w:szCs w:val="28"/>
          <w:highlight w:val="none"/>
          <w:lang w:val="en-US" w:eastAsia="zh-CN"/>
        </w:rPr>
        <w:t>小姐</w:t>
      </w:r>
      <w:r>
        <w:rPr>
          <w:rFonts w:hint="eastAsia" w:ascii="方正仿宋_GBK" w:hAnsi="方正仿宋_GBK" w:eastAsia="方正仿宋_GBK" w:cs="方正仿宋_GBK"/>
          <w:b w:val="0"/>
          <w:bCs w:val="0"/>
          <w:sz w:val="28"/>
          <w:szCs w:val="28"/>
          <w:highlight w:val="none"/>
          <w:lang w:val="en-US" w:eastAsia="zh-CN"/>
        </w:rPr>
        <w:t xml:space="preserve">  0752-2756967</w:t>
      </w:r>
    </w:p>
    <w:p w14:paraId="288A6F1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联系地址：惠州</w:t>
      </w:r>
      <w:r>
        <w:rPr>
          <w:rFonts w:hint="eastAsia" w:ascii="方正仿宋_GBK" w:hAnsi="方正仿宋_GBK" w:eastAsia="方正仿宋_GBK" w:cs="方正仿宋_GBK"/>
          <w:sz w:val="28"/>
          <w:szCs w:val="28"/>
          <w:highlight w:val="none"/>
          <w:lang w:val="en-US" w:eastAsia="zh-CN"/>
        </w:rPr>
        <w:t>市惠城区东升一路惠州市中医医院</w:t>
      </w:r>
    </w:p>
    <w:p w14:paraId="7601D38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p>
    <w:p w14:paraId="13CD33A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附件：</w:t>
      </w:r>
    </w:p>
    <w:p w14:paraId="5C7809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kern w:val="2"/>
          <w:sz w:val="28"/>
          <w:szCs w:val="28"/>
          <w:lang w:val="en-US" w:eastAsia="zh-CN" w:bidi="ar-SA"/>
        </w:rPr>
        <w:t>1.</w:t>
      </w:r>
      <w:r>
        <w:rPr>
          <w:rFonts w:hint="eastAsia" w:ascii="方正仿宋_GBK" w:hAnsi="方正仿宋_GBK" w:eastAsia="方正仿宋_GBK" w:cs="方正仿宋_GBK"/>
          <w:sz w:val="28"/>
          <w:szCs w:val="28"/>
          <w:highlight w:val="none"/>
          <w:lang w:val="en-US" w:eastAsia="zh-CN"/>
        </w:rPr>
        <w:t>报名表</w:t>
      </w:r>
    </w:p>
    <w:p w14:paraId="063C6C0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ascii="方正仿宋_GBK" w:hAnsi="方正仿宋_GBK" w:eastAsia="方正仿宋_GBK" w:cs="方正仿宋_GBK"/>
          <w:sz w:val="28"/>
          <w:szCs w:val="28"/>
          <w:highlight w:val="none"/>
          <w:lang w:val="en-US" w:eastAsia="zh-CN"/>
        </w:rPr>
      </w:pPr>
      <w:r>
        <w:rPr>
          <w:rFonts w:hint="default" w:ascii="方正仿宋_GBK" w:hAnsi="方正仿宋_GBK" w:eastAsia="方正仿宋_GBK" w:cs="方正仿宋_GBK"/>
          <w:kern w:val="2"/>
          <w:sz w:val="28"/>
          <w:szCs w:val="28"/>
          <w:lang w:val="en-US" w:eastAsia="zh-CN" w:bidi="ar-SA"/>
        </w:rPr>
        <w:t>2.</w:t>
      </w:r>
      <w:r>
        <w:rPr>
          <w:rFonts w:hint="eastAsia" w:ascii="方正仿宋_GBK" w:hAnsi="方正仿宋_GBK" w:eastAsia="方正仿宋_GBK" w:cs="方正仿宋_GBK"/>
          <w:sz w:val="28"/>
          <w:szCs w:val="28"/>
          <w:highlight w:val="none"/>
          <w:lang w:val="en-US" w:eastAsia="zh-CN"/>
        </w:rPr>
        <w:t>法定代表人/负责人资格证明书、法定代表人/负责人授权委托书</w:t>
      </w:r>
    </w:p>
    <w:p w14:paraId="4D6D19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8"/>
          <w:szCs w:val="28"/>
          <w:lang w:val="hr-HR" w:eastAsia="zh-CN" w:bidi="ar-SA"/>
        </w:rPr>
        <w:t>3.近三年采购活动中无重大违法违规声明函</w:t>
      </w:r>
    </w:p>
    <w:p w14:paraId="5DB60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sectPr>
          <w:footerReference r:id="rId5" w:type="default"/>
          <w:pgSz w:w="11906" w:h="16838"/>
          <w:pgMar w:top="1417" w:right="1474" w:bottom="1134" w:left="1587" w:header="851" w:footer="794" w:gutter="0"/>
          <w:pgNumType w:fmt="decimal" w:start="1"/>
          <w:cols w:space="720" w:num="1"/>
          <w:docGrid w:type="lines" w:linePitch="312" w:charSpace="0"/>
        </w:sectPr>
      </w:pPr>
    </w:p>
    <w:p w14:paraId="16C52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sz w:val="24"/>
          <w:szCs w:val="24"/>
          <w:highlight w:val="none"/>
          <w:lang w:val="en-US" w:eastAsia="zh-CN"/>
        </w:rPr>
        <w:t>附件1</w:t>
      </w:r>
    </w:p>
    <w:p w14:paraId="4E64B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方正小标宋_GBK" w:hAnsi="方正小标宋_GBK" w:eastAsia="方正小标宋_GBK" w:cs="方正小标宋_GBK"/>
          <w:b w:val="0"/>
          <w:bCs w:val="0"/>
          <w:kern w:val="2"/>
          <w:sz w:val="32"/>
          <w:szCs w:val="32"/>
        </w:rPr>
      </w:pPr>
      <w:r>
        <w:rPr>
          <w:rFonts w:hint="eastAsia" w:ascii="方正小标宋_GBK" w:hAnsi="方正小标宋_GBK" w:eastAsia="方正小标宋_GBK" w:cs="方正小标宋_GBK"/>
          <w:b w:val="0"/>
          <w:bCs w:val="0"/>
          <w:kern w:val="2"/>
          <w:sz w:val="32"/>
          <w:szCs w:val="32"/>
          <w:lang w:val="en-US" w:eastAsia="zh-CN" w:bidi="ar"/>
        </w:rPr>
        <w:t>报 名 表</w:t>
      </w:r>
    </w:p>
    <w:tbl>
      <w:tblPr>
        <w:tblStyle w:val="27"/>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2793"/>
        <w:gridCol w:w="1492"/>
        <w:gridCol w:w="2754"/>
      </w:tblGrid>
      <w:tr w14:paraId="6EEF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60" w:type="dxa"/>
            <w:gridSpan w:val="4"/>
            <w:tcBorders>
              <w:top w:val="single" w:color="auto" w:sz="4" w:space="0"/>
              <w:left w:val="single" w:color="auto" w:sz="4" w:space="0"/>
              <w:bottom w:val="single" w:color="auto" w:sz="4" w:space="0"/>
              <w:right w:val="single" w:color="auto" w:sz="4" w:space="0"/>
            </w:tcBorders>
            <w:noWrap w:val="0"/>
            <w:vAlign w:val="center"/>
          </w:tcPr>
          <w:p w14:paraId="2C95C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一、采购项目基本信息</w:t>
            </w:r>
          </w:p>
        </w:tc>
      </w:tr>
      <w:tr w14:paraId="1F18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16779A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项目编号</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6902489D">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kern w:val="2"/>
                <w:sz w:val="24"/>
                <w:szCs w:val="24"/>
              </w:rPr>
            </w:pPr>
          </w:p>
        </w:tc>
      </w:tr>
      <w:tr w14:paraId="0A70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03434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项目名称</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157CC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p>
        </w:tc>
      </w:tr>
      <w:tr w14:paraId="3443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860" w:type="dxa"/>
            <w:gridSpan w:val="4"/>
            <w:tcBorders>
              <w:top w:val="single" w:color="auto" w:sz="4" w:space="0"/>
              <w:left w:val="single" w:color="auto" w:sz="4" w:space="0"/>
              <w:bottom w:val="single" w:color="auto" w:sz="4" w:space="0"/>
              <w:right w:val="single" w:color="auto" w:sz="4" w:space="0"/>
            </w:tcBorders>
            <w:noWrap w:val="0"/>
            <w:vAlign w:val="center"/>
          </w:tcPr>
          <w:p w14:paraId="6A389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二、响应供应商报名信息</w:t>
            </w:r>
          </w:p>
        </w:tc>
      </w:tr>
      <w:tr w14:paraId="6A37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2FBBD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公司名称</w:t>
            </w:r>
          </w:p>
          <w:p w14:paraId="10932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（加盖公章）</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046F7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3C46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0C9CD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联系人</w:t>
            </w:r>
          </w:p>
        </w:tc>
        <w:tc>
          <w:tcPr>
            <w:tcW w:w="2793" w:type="dxa"/>
            <w:tcBorders>
              <w:top w:val="single" w:color="auto" w:sz="4" w:space="0"/>
              <w:left w:val="single" w:color="auto" w:sz="4" w:space="0"/>
              <w:bottom w:val="single" w:color="auto" w:sz="4" w:space="0"/>
              <w:right w:val="single" w:color="auto" w:sz="4" w:space="0"/>
            </w:tcBorders>
            <w:noWrap w:val="0"/>
            <w:vAlign w:val="center"/>
          </w:tcPr>
          <w:p w14:paraId="15047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C3995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报名日期</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32CCD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6072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567CD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固定电话</w:t>
            </w:r>
          </w:p>
        </w:tc>
        <w:tc>
          <w:tcPr>
            <w:tcW w:w="2793" w:type="dxa"/>
            <w:tcBorders>
              <w:top w:val="single" w:color="auto" w:sz="4" w:space="0"/>
              <w:left w:val="single" w:color="auto" w:sz="4" w:space="0"/>
              <w:bottom w:val="single" w:color="auto" w:sz="4" w:space="0"/>
              <w:right w:val="single" w:color="auto" w:sz="4" w:space="0"/>
            </w:tcBorders>
            <w:noWrap w:val="0"/>
            <w:vAlign w:val="center"/>
          </w:tcPr>
          <w:p w14:paraId="3767DB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832FF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移动电话</w:t>
            </w:r>
          </w:p>
        </w:tc>
        <w:tc>
          <w:tcPr>
            <w:tcW w:w="2754" w:type="dxa"/>
            <w:tcBorders>
              <w:top w:val="single" w:color="auto" w:sz="4" w:space="0"/>
              <w:left w:val="single" w:color="auto" w:sz="4" w:space="0"/>
              <w:bottom w:val="single" w:color="auto" w:sz="4" w:space="0"/>
              <w:right w:val="single" w:color="auto" w:sz="4" w:space="0"/>
            </w:tcBorders>
            <w:noWrap w:val="0"/>
            <w:vAlign w:val="center"/>
          </w:tcPr>
          <w:p w14:paraId="026FA6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rPr>
            </w:pPr>
          </w:p>
        </w:tc>
      </w:tr>
      <w:tr w14:paraId="52E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67CBB5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响应供应商</w:t>
            </w:r>
          </w:p>
          <w:p w14:paraId="50162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被授权代表</w:t>
            </w:r>
          </w:p>
          <w:p w14:paraId="1E52AB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签字</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3C102D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03E21C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6940B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11D9D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被授权人签名：</w:t>
            </w:r>
          </w:p>
          <w:p w14:paraId="1CF68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kern w:val="2"/>
                <w:sz w:val="24"/>
                <w:szCs w:val="24"/>
                <w:lang w:val="en-US" w:eastAsia="zh-CN" w:bidi="ar"/>
              </w:rPr>
            </w:pPr>
          </w:p>
          <w:p w14:paraId="09AFB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right"/>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lang w:val="en-US" w:eastAsia="zh-CN" w:bidi="ar"/>
              </w:rPr>
              <w:t>日期：    年  月  日</w:t>
            </w:r>
          </w:p>
        </w:tc>
      </w:tr>
      <w:tr w14:paraId="780B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1821" w:type="dxa"/>
            <w:tcBorders>
              <w:top w:val="single" w:color="auto" w:sz="4" w:space="0"/>
              <w:left w:val="single" w:color="auto" w:sz="4" w:space="0"/>
              <w:bottom w:val="single" w:color="auto" w:sz="4" w:space="0"/>
              <w:right w:val="single" w:color="auto" w:sz="4" w:space="0"/>
            </w:tcBorders>
            <w:noWrap w:val="0"/>
            <w:vAlign w:val="center"/>
          </w:tcPr>
          <w:p w14:paraId="1F78A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响应供应商</w:t>
            </w:r>
          </w:p>
          <w:p w14:paraId="7180A1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2"/>
                <w:sz w:val="24"/>
                <w:szCs w:val="24"/>
                <w:lang w:val="en-US" w:eastAsia="zh-CN" w:bidi="ar"/>
              </w:rPr>
            </w:pPr>
            <w:r>
              <w:rPr>
                <w:rFonts w:hint="eastAsia" w:ascii="宋体" w:hAnsi="宋体" w:eastAsia="宋体" w:cs="宋体"/>
                <w:sz w:val="24"/>
              </w:rPr>
              <w:t>注意事项</w:t>
            </w:r>
          </w:p>
        </w:tc>
        <w:tc>
          <w:tcPr>
            <w:tcW w:w="7039" w:type="dxa"/>
            <w:gridSpan w:val="3"/>
            <w:tcBorders>
              <w:top w:val="single" w:color="auto" w:sz="4" w:space="0"/>
              <w:left w:val="single" w:color="auto" w:sz="4" w:space="0"/>
              <w:bottom w:val="single" w:color="auto" w:sz="4" w:space="0"/>
              <w:right w:val="single" w:color="auto" w:sz="4" w:space="0"/>
            </w:tcBorders>
            <w:noWrap w:val="0"/>
            <w:vAlign w:val="center"/>
          </w:tcPr>
          <w:p w14:paraId="6D7D5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bCs/>
                <w:sz w:val="24"/>
              </w:rPr>
            </w:pPr>
            <w:r>
              <w:rPr>
                <w:rFonts w:hint="eastAsia" w:ascii="宋体" w:hAnsi="宋体" w:eastAsia="宋体" w:cs="宋体"/>
                <w:bCs/>
                <w:sz w:val="24"/>
              </w:rPr>
              <w:t>请供应商密切留意我院网站最新公告、通知，所有在本网站发布</w:t>
            </w:r>
          </w:p>
          <w:p w14:paraId="427A33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bCs/>
                <w:sz w:val="24"/>
              </w:rPr>
              <w:t>的公告、通知均视为有效送达（包括预</w:t>
            </w:r>
            <w:r>
              <w:rPr>
                <w:rFonts w:hint="eastAsia" w:ascii="宋体" w:hAnsi="宋体" w:eastAsia="宋体" w:cs="宋体"/>
                <w:bCs/>
                <w:sz w:val="24"/>
                <w:lang w:val="en-US" w:eastAsia="zh-CN"/>
              </w:rPr>
              <w:t>成交</w:t>
            </w:r>
            <w:r>
              <w:rPr>
                <w:rFonts w:hint="eastAsia" w:ascii="宋体" w:hAnsi="宋体" w:eastAsia="宋体" w:cs="宋体"/>
                <w:bCs/>
                <w:sz w:val="24"/>
              </w:rPr>
              <w:t>结果）</w:t>
            </w:r>
          </w:p>
        </w:tc>
      </w:tr>
    </w:tbl>
    <w:p w14:paraId="7C8A3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pPr>
      <w:r>
        <w:rPr>
          <w:rFonts w:hint="default" w:ascii="仿宋_GB2312" w:hAnsi="宋体" w:eastAsia="仿宋_GB2312" w:cs="仿宋_GB2312"/>
          <w:kern w:val="2"/>
          <w:sz w:val="24"/>
          <w:szCs w:val="24"/>
          <w:lang w:val="en-US" w:eastAsia="zh-CN" w:bidi="ar"/>
        </w:rPr>
        <w:t>说明：</w:t>
      </w:r>
      <w:r>
        <w:rPr>
          <w:rFonts w:hint="eastAsia" w:ascii="仿宋_GB2312" w:hAnsi="宋体" w:eastAsia="仿宋_GB2312"/>
          <w:sz w:val="24"/>
        </w:rPr>
        <w:t>本表是</w:t>
      </w:r>
      <w:r>
        <w:rPr>
          <w:rFonts w:hint="eastAsia" w:ascii="仿宋_GB2312" w:hAnsi="宋体" w:eastAsia="仿宋_GB2312"/>
          <w:sz w:val="24"/>
          <w:lang w:val="en-US" w:eastAsia="zh-CN"/>
        </w:rPr>
        <w:t>响应</w:t>
      </w:r>
      <w:r>
        <w:rPr>
          <w:rFonts w:hint="eastAsia" w:ascii="仿宋_GB2312" w:hAnsi="宋体" w:eastAsia="仿宋_GB2312"/>
          <w:sz w:val="24"/>
        </w:rPr>
        <w:t>报名时使用，请</w:t>
      </w:r>
      <w:r>
        <w:rPr>
          <w:rFonts w:hint="eastAsia" w:ascii="宋体" w:hAnsi="宋体" w:eastAsia="宋体" w:cs="宋体"/>
          <w:kern w:val="2"/>
          <w:sz w:val="24"/>
          <w:szCs w:val="24"/>
          <w:lang w:val="en-US" w:eastAsia="zh-CN" w:bidi="ar"/>
        </w:rPr>
        <w:t>响应供应商</w:t>
      </w:r>
      <w:r>
        <w:rPr>
          <w:rFonts w:hint="eastAsia" w:ascii="仿宋_GB2312" w:hAnsi="宋体" w:eastAsia="仿宋_GB2312"/>
          <w:sz w:val="24"/>
        </w:rPr>
        <w:t>先填写打印本表并盖公章，与报名资料一</w:t>
      </w:r>
      <w:r>
        <w:rPr>
          <w:rFonts w:hint="eastAsia" w:ascii="仿宋_GB2312" w:hAnsi="宋体" w:eastAsia="仿宋_GB2312"/>
          <w:sz w:val="24"/>
          <w:lang w:eastAsia="zh-CN"/>
        </w:rPr>
        <w:t>并</w:t>
      </w:r>
      <w:r>
        <w:rPr>
          <w:rFonts w:hint="eastAsia" w:ascii="仿宋_GB2312" w:hAnsi="宋体" w:eastAsia="仿宋_GB2312"/>
          <w:sz w:val="24"/>
        </w:rPr>
        <w:t>装订成册提供。</w:t>
      </w:r>
    </w:p>
    <w:p w14:paraId="2AD49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8"/>
          <w:szCs w:val="28"/>
          <w:highlight w:val="none"/>
          <w:lang w:val="en-US" w:eastAsia="zh-CN"/>
        </w:rPr>
      </w:pPr>
    </w:p>
    <w:p w14:paraId="3C03F2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default"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附件2</w:t>
      </w:r>
    </w:p>
    <w:p w14:paraId="0940954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法定代表人/负责人资格证明书</w:t>
      </w:r>
    </w:p>
    <w:p w14:paraId="3F094F9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2"/>
          <w:u w:val="none"/>
        </w:rPr>
      </w:pPr>
    </w:p>
    <w:p w14:paraId="7D8296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45FAFB55">
      <w:pPr>
        <w:keepNext w:val="0"/>
        <w:keepLines w:val="0"/>
        <w:pageBreakBefore w:val="0"/>
        <w:widowControl w:val="0"/>
        <w:kinsoku/>
        <w:wordWrap/>
        <w:overflowPunct/>
        <w:topLinePunct w:val="0"/>
        <w:autoSpaceDE/>
        <w:autoSpaceDN/>
        <w:bidi w:val="0"/>
        <w:adjustRightInd/>
        <w:snapToGrid/>
        <w:spacing w:line="520" w:lineRule="exact"/>
        <w:ind w:firstLine="240" w:firstLineChars="1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rPr>
        <w:t>同志</w:t>
      </w:r>
      <w:r>
        <w:rPr>
          <w:rFonts w:hint="eastAsia" w:ascii="方正仿宋_GBK" w:hAnsi="方正仿宋_GBK" w:eastAsia="方正仿宋_GBK" w:cs="方正仿宋_GBK"/>
          <w:sz w:val="24"/>
          <w:szCs w:val="24"/>
        </w:rPr>
        <w:t>，现任我单位职务，为法定代表人，特此证明。</w:t>
      </w:r>
    </w:p>
    <w:p w14:paraId="7680DAFC">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签发日期：           单位：           （盖章）</w:t>
      </w:r>
    </w:p>
    <w:p w14:paraId="6049C3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w:t>
      </w:r>
    </w:p>
    <w:tbl>
      <w:tblPr>
        <w:tblStyle w:val="2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4CD4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0CEB3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代表人</w:t>
            </w:r>
          </w:p>
          <w:p w14:paraId="552E56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137" w:type="dxa"/>
            <w:noWrap w:val="0"/>
            <w:vAlign w:val="center"/>
          </w:tcPr>
          <w:p w14:paraId="599D0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314" w:type="dxa"/>
            <w:gridSpan w:val="2"/>
            <w:noWrap w:val="0"/>
            <w:vAlign w:val="center"/>
          </w:tcPr>
          <w:p w14:paraId="1296D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00EBD4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329" w:type="dxa"/>
            <w:noWrap w:val="0"/>
            <w:vAlign w:val="center"/>
          </w:tcPr>
          <w:p w14:paraId="1E2DF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67080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034" w:type="dxa"/>
            <w:noWrap w:val="0"/>
            <w:vAlign w:val="center"/>
          </w:tcPr>
          <w:p w14:paraId="5C482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68DB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center"/>
          </w:tcPr>
          <w:p w14:paraId="187485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137" w:type="dxa"/>
            <w:noWrap w:val="0"/>
            <w:vAlign w:val="center"/>
          </w:tcPr>
          <w:p w14:paraId="60DA8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314" w:type="dxa"/>
            <w:gridSpan w:val="2"/>
            <w:noWrap w:val="0"/>
            <w:vAlign w:val="center"/>
          </w:tcPr>
          <w:p w14:paraId="11FE0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019D9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329" w:type="dxa"/>
            <w:noWrap w:val="0"/>
            <w:vAlign w:val="center"/>
          </w:tcPr>
          <w:p w14:paraId="3BF85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0EDCC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034" w:type="dxa"/>
            <w:noWrap w:val="0"/>
            <w:vAlign w:val="center"/>
          </w:tcPr>
          <w:p w14:paraId="7D69C7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62B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76AC32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217ADA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828" w:type="dxa"/>
            <w:gridSpan w:val="2"/>
            <w:noWrap w:val="0"/>
            <w:vAlign w:val="center"/>
          </w:tcPr>
          <w:p w14:paraId="2CFD0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159" w:type="dxa"/>
            <w:gridSpan w:val="2"/>
            <w:noWrap w:val="0"/>
            <w:vAlign w:val="center"/>
          </w:tcPr>
          <w:p w14:paraId="44634E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29" w:type="dxa"/>
            <w:noWrap w:val="0"/>
            <w:vAlign w:val="center"/>
          </w:tcPr>
          <w:p w14:paraId="49A2D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390" w:type="dxa"/>
            <w:gridSpan w:val="2"/>
            <w:noWrap w:val="0"/>
            <w:vAlign w:val="center"/>
          </w:tcPr>
          <w:p w14:paraId="7725B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1647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6D7F8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07BD1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5878" w:type="dxa"/>
            <w:gridSpan w:val="5"/>
            <w:noWrap w:val="0"/>
            <w:vAlign w:val="center"/>
          </w:tcPr>
          <w:p w14:paraId="0E334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297C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293C2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26A66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5878" w:type="dxa"/>
            <w:gridSpan w:val="5"/>
            <w:noWrap w:val="0"/>
            <w:vAlign w:val="center"/>
          </w:tcPr>
          <w:p w14:paraId="3CD98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52D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90" w:type="dxa"/>
            <w:vMerge w:val="continue"/>
            <w:noWrap w:val="0"/>
            <w:vAlign w:val="top"/>
          </w:tcPr>
          <w:p w14:paraId="0327E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360E1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5878" w:type="dxa"/>
            <w:gridSpan w:val="5"/>
            <w:noWrap w:val="0"/>
            <w:vAlign w:val="center"/>
          </w:tcPr>
          <w:p w14:paraId="0B103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1866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90" w:type="dxa"/>
            <w:vMerge w:val="continue"/>
            <w:noWrap w:val="0"/>
            <w:vAlign w:val="top"/>
          </w:tcPr>
          <w:p w14:paraId="528643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0A4E1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5878" w:type="dxa"/>
            <w:gridSpan w:val="5"/>
            <w:noWrap w:val="0"/>
            <w:vAlign w:val="center"/>
          </w:tcPr>
          <w:p w14:paraId="044A5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769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90" w:type="dxa"/>
            <w:vMerge w:val="continue"/>
            <w:noWrap w:val="0"/>
            <w:vAlign w:val="top"/>
          </w:tcPr>
          <w:p w14:paraId="439A5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5AF7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5878" w:type="dxa"/>
            <w:gridSpan w:val="5"/>
            <w:noWrap w:val="0"/>
            <w:vAlign w:val="center"/>
          </w:tcPr>
          <w:p w14:paraId="17FAD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21BF4E1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说明：</w:t>
      </w:r>
      <w:r>
        <w:rPr>
          <w:rFonts w:hint="eastAsia" w:ascii="方正仿宋_GBK" w:hAnsi="方正仿宋_GBK" w:eastAsia="方正仿宋_GBK" w:cs="方正仿宋_GBK"/>
          <w:sz w:val="24"/>
          <w:szCs w:val="22"/>
        </w:rPr>
        <w:t>1.法定代表人为企业事业单位、国家机关、社会团体的主要行政负责人。</w:t>
      </w:r>
    </w:p>
    <w:p w14:paraId="293050B2">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2A3F9CDD">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lang w:val="en-US" w:eastAsia="zh-CN"/>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sz w:val="24"/>
          <w:szCs w:val="22"/>
          <w:lang w:eastAsia="zh-CN"/>
        </w:rPr>
        <w:t>。</w:t>
      </w:r>
    </w:p>
    <w:p w14:paraId="2ADCFB60">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14:paraId="580508B4">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3759AFCB">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r>
        <w:rPr>
          <w:rFonts w:ascii="仿宋" w:hAnsi="仿宋" w:eastAsia="仿宋" w:cs="仿宋"/>
          <w:b/>
          <w:sz w:val="28"/>
          <w:szCs w:val="28"/>
        </w:rPr>
        <mc:AlternateContent>
          <mc:Choice Requires="wps">
            <w:drawing>
              <wp:anchor distT="0" distB="0" distL="114300" distR="114300" simplePos="0" relativeHeight="251666432" behindDoc="0" locked="0" layoutInCell="1" allowOverlap="1">
                <wp:simplePos x="0" y="0"/>
                <wp:positionH relativeFrom="column">
                  <wp:posOffset>3016885</wp:posOffset>
                </wp:positionH>
                <wp:positionV relativeFrom="paragraph">
                  <wp:posOffset>24130</wp:posOffset>
                </wp:positionV>
                <wp:extent cx="2384425" cy="1584325"/>
                <wp:effectExtent l="4445" t="5080" r="11430" b="10795"/>
                <wp:wrapNone/>
                <wp:docPr id="8" name="自选图形 8"/>
                <wp:cNvGraphicFramePr/>
                <a:graphic xmlns:a="http://schemas.openxmlformats.org/drawingml/2006/main">
                  <a:graphicData uri="http://schemas.microsoft.com/office/word/2010/wordprocessingShape">
                    <wps:wsp>
                      <wps:cNvSpPr/>
                      <wps:spPr>
                        <a:xfrm>
                          <a:off x="0" y="0"/>
                          <a:ext cx="23844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4E66939">
                            <w:pPr>
                              <w:jc w:val="center"/>
                              <w:rPr>
                                <w:rFonts w:hAnsi="宋体"/>
                                <w:szCs w:val="21"/>
                              </w:rPr>
                            </w:pPr>
                          </w:p>
                          <w:p w14:paraId="65C7FE5F">
                            <w:pPr>
                              <w:jc w:val="center"/>
                              <w:rPr>
                                <w:rFonts w:hAnsi="宋体"/>
                                <w:szCs w:val="21"/>
                              </w:rPr>
                            </w:pPr>
                          </w:p>
                          <w:p w14:paraId="6496C68A">
                            <w:pPr>
                              <w:jc w:val="center"/>
                              <w:rPr>
                                <w:rFonts w:hAnsi="宋体"/>
                                <w:szCs w:val="21"/>
                              </w:rPr>
                            </w:pPr>
                          </w:p>
                          <w:p w14:paraId="3381F6F0">
                            <w:pPr>
                              <w:jc w:val="center"/>
                              <w:rPr>
                                <w:szCs w:val="21"/>
                              </w:rPr>
                            </w:pPr>
                            <w:r>
                              <w:rPr>
                                <w:rFonts w:hint="eastAsia" w:hAnsi="宋体"/>
                                <w:szCs w:val="21"/>
                              </w:rPr>
                              <w:t>法定代表人身份证复印件反面</w:t>
                            </w:r>
                          </w:p>
                        </w:txbxContent>
                      </wps:txbx>
                      <wps:bodyPr vert="horz" wrap="square" anchor="t" anchorCtr="0" upright="1"/>
                    </wps:wsp>
                  </a:graphicData>
                </a:graphic>
              </wp:anchor>
            </w:drawing>
          </mc:Choice>
          <mc:Fallback>
            <w:pict>
              <v:shape id="自选图形 8" o:spid="_x0000_s1026" o:spt="176" type="#_x0000_t176" style="position:absolute;left:0pt;margin-left:237.55pt;margin-top:1.9pt;height:124.75pt;width:187.75pt;z-index:251666432;mso-width-relative:page;mso-height-relative:page;" fillcolor="#FFFFFF" filled="t" stroked="t" coordsize="21600,21600" o:gfxdata="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NdcJ2AAAAAkBAAAPAAAAAAAAAAEAIAAAACIAAABkcnMv&#10;ZG93bnJldi54bWxQSwECFAAUAAAACACHTuJA0mtAZDwCAACGBAAADgAAAAAAAAABACAAAAAnAQAA&#10;ZHJzL2Uyb0RvYy54bWxQSwUGAAAAAAYABgBZAQAA1QUAAAAA&#10;">
                <v:fill on="t" focussize="0,0"/>
                <v:stroke color="#000000" joinstyle="miter"/>
                <v:imagedata o:title=""/>
                <o:lock v:ext="edit" aspectratio="f"/>
                <v:textbox>
                  <w:txbxContent>
                    <w:p w14:paraId="34E66939">
                      <w:pPr>
                        <w:jc w:val="center"/>
                        <w:rPr>
                          <w:rFonts w:hAnsi="宋体"/>
                          <w:szCs w:val="21"/>
                        </w:rPr>
                      </w:pPr>
                    </w:p>
                    <w:p w14:paraId="65C7FE5F">
                      <w:pPr>
                        <w:jc w:val="center"/>
                        <w:rPr>
                          <w:rFonts w:hAnsi="宋体"/>
                          <w:szCs w:val="21"/>
                        </w:rPr>
                      </w:pPr>
                    </w:p>
                    <w:p w14:paraId="6496C68A">
                      <w:pPr>
                        <w:jc w:val="center"/>
                        <w:rPr>
                          <w:rFonts w:hAnsi="宋体"/>
                          <w:szCs w:val="21"/>
                        </w:rPr>
                      </w:pPr>
                    </w:p>
                    <w:p w14:paraId="3381F6F0">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sz w:val="28"/>
          <w:szCs w:val="28"/>
        </w:rPr>
        <mc:AlternateContent>
          <mc:Choice Requires="wps">
            <w:drawing>
              <wp:anchor distT="0" distB="0" distL="114300" distR="114300" simplePos="0" relativeHeight="251664384" behindDoc="0" locked="0" layoutInCell="1" allowOverlap="1">
                <wp:simplePos x="0" y="0"/>
                <wp:positionH relativeFrom="column">
                  <wp:posOffset>205740</wp:posOffset>
                </wp:positionH>
                <wp:positionV relativeFrom="paragraph">
                  <wp:posOffset>36195</wp:posOffset>
                </wp:positionV>
                <wp:extent cx="2333625" cy="1584325"/>
                <wp:effectExtent l="4445" t="4445" r="5080" b="11430"/>
                <wp:wrapNone/>
                <wp:docPr id="6"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9853B96">
                            <w:pPr>
                              <w:jc w:val="center"/>
                              <w:rPr>
                                <w:rFonts w:hAnsi="宋体"/>
                                <w:szCs w:val="21"/>
                              </w:rPr>
                            </w:pPr>
                          </w:p>
                          <w:p w14:paraId="2B8FA5C2">
                            <w:pPr>
                              <w:jc w:val="center"/>
                              <w:rPr>
                                <w:rFonts w:hAnsi="宋体"/>
                                <w:szCs w:val="21"/>
                              </w:rPr>
                            </w:pPr>
                          </w:p>
                          <w:p w14:paraId="6DB38844">
                            <w:pPr>
                              <w:jc w:val="center"/>
                              <w:rPr>
                                <w:rFonts w:hAnsi="宋体"/>
                                <w:szCs w:val="21"/>
                              </w:rPr>
                            </w:pPr>
                          </w:p>
                          <w:p w14:paraId="2F5A4CDD">
                            <w:pPr>
                              <w:jc w:val="center"/>
                              <w:rPr>
                                <w:szCs w:val="21"/>
                              </w:rPr>
                            </w:pPr>
                            <w:r>
                              <w:rPr>
                                <w:rFonts w:hint="eastAsia" w:hAnsi="宋体"/>
                                <w:szCs w:val="21"/>
                              </w:rPr>
                              <w:t>法定代表人身份证复印件正面</w:t>
                            </w:r>
                          </w:p>
                        </w:txbxContent>
                      </wps:txbx>
                      <wps:bodyPr vert="horz" wrap="square" anchor="t" anchorCtr="0" upright="1"/>
                    </wps:wsp>
                  </a:graphicData>
                </a:graphic>
              </wp:anchor>
            </w:drawing>
          </mc:Choice>
          <mc:Fallback>
            <w:pict>
              <v:shape id="自选图形 9" o:spid="_x0000_s1026" o:spt="176" type="#_x0000_t176" style="position:absolute;left:0pt;margin-left:16.2pt;margin-top:2.85pt;height:124.75pt;width:183.75pt;z-index:251664384;mso-width-relative:page;mso-height-relative:page;" fillcolor="#FFFFFF" filled="t" stroked="t" coordsize="21600,21600" o:gfxdata="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7iJmdgAAAAIAQAADwAAAAAAAAABACAAAAAiAAAAZHJz&#10;L2Rvd25yZXYueG1sUEsBAhQAFAAAAAgAh07iQPt4Vzk9AgAAhgQAAA4AAAAAAAAAAQAgAAAAJwEA&#10;AGRycy9lMm9Eb2MueG1sUEsFBgAAAAAGAAYAWQEAANYFAAAAAA==&#10;">
                <v:fill on="t" focussize="0,0"/>
                <v:stroke color="#000000" joinstyle="miter"/>
                <v:imagedata o:title=""/>
                <o:lock v:ext="edit" aspectratio="f"/>
                <v:textbox>
                  <w:txbxContent>
                    <w:p w14:paraId="79853B96">
                      <w:pPr>
                        <w:jc w:val="center"/>
                        <w:rPr>
                          <w:rFonts w:hAnsi="宋体"/>
                          <w:szCs w:val="21"/>
                        </w:rPr>
                      </w:pPr>
                    </w:p>
                    <w:p w14:paraId="2B8FA5C2">
                      <w:pPr>
                        <w:jc w:val="center"/>
                        <w:rPr>
                          <w:rFonts w:hAnsi="宋体"/>
                          <w:szCs w:val="21"/>
                        </w:rPr>
                      </w:pPr>
                    </w:p>
                    <w:p w14:paraId="6DB38844">
                      <w:pPr>
                        <w:jc w:val="center"/>
                        <w:rPr>
                          <w:rFonts w:hAnsi="宋体"/>
                          <w:szCs w:val="21"/>
                        </w:rPr>
                      </w:pPr>
                    </w:p>
                    <w:p w14:paraId="2F5A4CDD">
                      <w:pPr>
                        <w:jc w:val="center"/>
                        <w:rPr>
                          <w:szCs w:val="21"/>
                        </w:rPr>
                      </w:pPr>
                      <w:r>
                        <w:rPr>
                          <w:rFonts w:hint="eastAsia" w:hAnsi="宋体"/>
                          <w:szCs w:val="21"/>
                        </w:rPr>
                        <w:t>法定代表人身份证复印件正面</w:t>
                      </w:r>
                    </w:p>
                  </w:txbxContent>
                </v:textbox>
              </v:shape>
            </w:pict>
          </mc:Fallback>
        </mc:AlternateContent>
      </w:r>
    </w:p>
    <w:p w14:paraId="06294327">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p>
    <w:p w14:paraId="7C40C61C">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p>
    <w:p w14:paraId="57205CAF">
      <w:pPr>
        <w:spacing w:line="480" w:lineRule="exact"/>
        <w:jc w:val="both"/>
        <w:rPr>
          <w:rFonts w:ascii="仿宋" w:hAnsi="仿宋" w:eastAsia="仿宋" w:cs="仿宋"/>
          <w:b/>
          <w:sz w:val="28"/>
          <w:szCs w:val="28"/>
        </w:rPr>
      </w:pPr>
    </w:p>
    <w:p w14:paraId="6E7EF851">
      <w:pPr>
        <w:spacing w:line="480" w:lineRule="exact"/>
        <w:jc w:val="both"/>
        <w:rPr>
          <w:rFonts w:hint="eastAsia" w:ascii="仿宋" w:hAnsi="仿宋" w:eastAsia="仿宋" w:cs="仿宋"/>
          <w:b/>
          <w:sz w:val="28"/>
          <w:szCs w:val="28"/>
        </w:rPr>
      </w:pPr>
    </w:p>
    <w:p w14:paraId="550C4871">
      <w:pPr>
        <w:spacing w:line="480" w:lineRule="exact"/>
        <w:jc w:val="both"/>
        <w:rPr>
          <w:rFonts w:hint="eastAsia" w:ascii="仿宋" w:hAnsi="仿宋" w:eastAsia="仿宋" w:cs="仿宋"/>
          <w:b/>
          <w:sz w:val="28"/>
          <w:szCs w:val="28"/>
        </w:rPr>
        <w:sectPr>
          <w:pgSz w:w="11906" w:h="16838"/>
          <w:pgMar w:top="1417" w:right="1474" w:bottom="1134" w:left="1587" w:header="851" w:footer="992" w:gutter="0"/>
          <w:pgNumType w:fmt="decimal"/>
          <w:cols w:space="720" w:num="1"/>
          <w:docGrid w:type="lines" w:linePitch="312" w:charSpace="0"/>
        </w:sectPr>
      </w:pPr>
    </w:p>
    <w:p w14:paraId="4A70A15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en-US" w:eastAsia="zh-CN"/>
        </w:rPr>
        <w:t>法定代表人/负责人授权委托书</w:t>
      </w:r>
    </w:p>
    <w:p w14:paraId="6AAA43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p>
    <w:p w14:paraId="21FFAB0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致惠州市中医医院：</w:t>
      </w:r>
    </w:p>
    <w:p w14:paraId="33D82A6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兹授权</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同志，为我方本次</w:t>
      </w:r>
      <w:r>
        <w:rPr>
          <w:rFonts w:hint="eastAsia" w:ascii="方正仿宋_GBK" w:hAnsi="方正仿宋_GBK" w:eastAsia="方正仿宋_GBK" w:cs="方正仿宋_GBK"/>
          <w:color w:val="000000"/>
          <w:sz w:val="24"/>
          <w:lang w:val="en-US" w:eastAsia="zh-CN"/>
        </w:rPr>
        <w:t>采购</w:t>
      </w:r>
      <w:r>
        <w:rPr>
          <w:rFonts w:hint="eastAsia" w:ascii="方正仿宋_GBK" w:hAnsi="方正仿宋_GBK" w:eastAsia="方正仿宋_GBK" w:cs="方正仿宋_GBK"/>
          <w:color w:val="000000"/>
          <w:sz w:val="24"/>
          <w:lang w:val="hr-HR" w:eastAsia="zh-CN"/>
        </w:rPr>
        <w:t>事务代理人，其权限是</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，有效期限至</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年</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hr-HR" w:eastAsia="zh-CN"/>
        </w:rPr>
        <w:t>月</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日。</w:t>
      </w:r>
    </w:p>
    <w:p w14:paraId="5C75B44C">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3D1A9FC9">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hr-HR" w:eastAsia="zh-CN"/>
        </w:rPr>
        <w:t>授权单位（盖章）：</w:t>
      </w:r>
    </w:p>
    <w:p w14:paraId="2170A068">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hr-HR" w:eastAsia="zh-CN"/>
        </w:rPr>
        <w:t>法定代表人（签名或盖私章）：</w:t>
      </w:r>
    </w:p>
    <w:p w14:paraId="15C077AA">
      <w:pPr>
        <w:pageBreakBefore w:val="0"/>
        <w:kinsoku/>
        <w:wordWrap/>
        <w:overflowPunct/>
        <w:topLinePunct w:val="0"/>
        <w:autoSpaceDE w:val="0"/>
        <w:autoSpaceDN w:val="0"/>
        <w:bidi w:val="0"/>
        <w:adjustRightInd/>
        <w:snapToGrid/>
        <w:spacing w:line="460" w:lineRule="exact"/>
        <w:ind w:firstLine="4800" w:firstLineChars="20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lang w:val="hr-HR" w:eastAsia="zh-CN"/>
        </w:rPr>
        <w:t>签发日期：</w:t>
      </w:r>
      <w:r>
        <w:rPr>
          <w:rFonts w:hint="eastAsia" w:ascii="方正仿宋_GBK" w:hAnsi="方正仿宋_GBK" w:eastAsia="方正仿宋_GBK" w:cs="方正仿宋_GBK"/>
          <w:color w:val="000000"/>
          <w:sz w:val="24"/>
          <w:lang w:val="en-US" w:eastAsia="zh-CN"/>
        </w:rPr>
        <w:t xml:space="preserve">    年  月  日</w:t>
      </w:r>
    </w:p>
    <w:p w14:paraId="56A292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lang w:val="en-US" w:eastAsia="zh-CN"/>
        </w:rPr>
        <w:t>附：</w:t>
      </w:r>
    </w:p>
    <w:tbl>
      <w:tblPr>
        <w:tblStyle w:val="28"/>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60ED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45A06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代理人</w:t>
            </w:r>
          </w:p>
          <w:p w14:paraId="4A4FA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基本信息</w:t>
            </w:r>
          </w:p>
        </w:tc>
        <w:tc>
          <w:tcPr>
            <w:tcW w:w="1137" w:type="dxa"/>
            <w:noWrap w:val="0"/>
            <w:vAlign w:val="center"/>
          </w:tcPr>
          <w:p w14:paraId="0B234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lang w:val="en-US" w:eastAsia="zh-CN"/>
              </w:rPr>
              <w:t>姓名</w:t>
            </w:r>
          </w:p>
        </w:tc>
        <w:tc>
          <w:tcPr>
            <w:tcW w:w="1314" w:type="dxa"/>
            <w:gridSpan w:val="2"/>
            <w:noWrap w:val="0"/>
            <w:vAlign w:val="center"/>
          </w:tcPr>
          <w:p w14:paraId="3797B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536" w:type="dxa"/>
            <w:noWrap w:val="0"/>
            <w:vAlign w:val="center"/>
          </w:tcPr>
          <w:p w14:paraId="36DC8B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性别</w:t>
            </w:r>
          </w:p>
        </w:tc>
        <w:tc>
          <w:tcPr>
            <w:tcW w:w="1329" w:type="dxa"/>
            <w:noWrap w:val="0"/>
            <w:vAlign w:val="center"/>
          </w:tcPr>
          <w:p w14:paraId="79C25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56" w:type="dxa"/>
            <w:noWrap w:val="0"/>
            <w:vAlign w:val="center"/>
          </w:tcPr>
          <w:p w14:paraId="65399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年龄</w:t>
            </w:r>
          </w:p>
        </w:tc>
        <w:tc>
          <w:tcPr>
            <w:tcW w:w="1034" w:type="dxa"/>
            <w:noWrap w:val="0"/>
            <w:vAlign w:val="center"/>
          </w:tcPr>
          <w:p w14:paraId="7B2E63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494C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center"/>
          </w:tcPr>
          <w:p w14:paraId="75ECA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rPr>
            </w:pPr>
          </w:p>
        </w:tc>
        <w:tc>
          <w:tcPr>
            <w:tcW w:w="1137" w:type="dxa"/>
            <w:noWrap w:val="0"/>
            <w:vAlign w:val="center"/>
          </w:tcPr>
          <w:p w14:paraId="06332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职务</w:t>
            </w:r>
          </w:p>
        </w:tc>
        <w:tc>
          <w:tcPr>
            <w:tcW w:w="1314" w:type="dxa"/>
            <w:gridSpan w:val="2"/>
            <w:noWrap w:val="0"/>
            <w:vAlign w:val="center"/>
          </w:tcPr>
          <w:p w14:paraId="275468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536" w:type="dxa"/>
            <w:noWrap w:val="0"/>
            <w:vAlign w:val="center"/>
          </w:tcPr>
          <w:p w14:paraId="20E92F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身份证号码</w:t>
            </w:r>
          </w:p>
        </w:tc>
        <w:tc>
          <w:tcPr>
            <w:tcW w:w="1329" w:type="dxa"/>
            <w:noWrap w:val="0"/>
            <w:vAlign w:val="center"/>
          </w:tcPr>
          <w:p w14:paraId="0E1EE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56" w:type="dxa"/>
            <w:noWrap w:val="0"/>
            <w:vAlign w:val="center"/>
          </w:tcPr>
          <w:p w14:paraId="1AE37D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联系电话</w:t>
            </w:r>
          </w:p>
        </w:tc>
        <w:tc>
          <w:tcPr>
            <w:tcW w:w="1034" w:type="dxa"/>
            <w:noWrap w:val="0"/>
            <w:vAlign w:val="center"/>
          </w:tcPr>
          <w:p w14:paraId="3D267B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6680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restart"/>
            <w:noWrap w:val="0"/>
            <w:vAlign w:val="center"/>
          </w:tcPr>
          <w:p w14:paraId="1B3675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公司基本</w:t>
            </w:r>
          </w:p>
          <w:p w14:paraId="6B312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信息</w:t>
            </w:r>
          </w:p>
        </w:tc>
        <w:tc>
          <w:tcPr>
            <w:tcW w:w="1828" w:type="dxa"/>
            <w:gridSpan w:val="2"/>
            <w:noWrap w:val="0"/>
            <w:vAlign w:val="center"/>
          </w:tcPr>
          <w:p w14:paraId="471F4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营业执照号码</w:t>
            </w:r>
          </w:p>
        </w:tc>
        <w:tc>
          <w:tcPr>
            <w:tcW w:w="2159" w:type="dxa"/>
            <w:gridSpan w:val="2"/>
            <w:noWrap w:val="0"/>
            <w:vAlign w:val="center"/>
          </w:tcPr>
          <w:p w14:paraId="5FD5F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c>
          <w:tcPr>
            <w:tcW w:w="1329" w:type="dxa"/>
            <w:noWrap w:val="0"/>
            <w:vAlign w:val="center"/>
          </w:tcPr>
          <w:p w14:paraId="3228F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经济性质</w:t>
            </w:r>
          </w:p>
        </w:tc>
        <w:tc>
          <w:tcPr>
            <w:tcW w:w="2390" w:type="dxa"/>
            <w:gridSpan w:val="2"/>
            <w:noWrap w:val="0"/>
            <w:vAlign w:val="center"/>
          </w:tcPr>
          <w:p w14:paraId="1D236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71C8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073E14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72B53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rPr>
              <w:t>主营（产）</w:t>
            </w:r>
          </w:p>
        </w:tc>
        <w:tc>
          <w:tcPr>
            <w:tcW w:w="5878" w:type="dxa"/>
            <w:gridSpan w:val="5"/>
            <w:noWrap w:val="0"/>
            <w:vAlign w:val="center"/>
          </w:tcPr>
          <w:p w14:paraId="10766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25CB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90" w:type="dxa"/>
            <w:vMerge w:val="continue"/>
            <w:noWrap w:val="0"/>
            <w:vAlign w:val="top"/>
          </w:tcPr>
          <w:p w14:paraId="50D36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5CB34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兼营（产）</w:t>
            </w:r>
          </w:p>
        </w:tc>
        <w:tc>
          <w:tcPr>
            <w:tcW w:w="5878" w:type="dxa"/>
            <w:gridSpan w:val="5"/>
            <w:noWrap w:val="0"/>
            <w:vAlign w:val="center"/>
          </w:tcPr>
          <w:p w14:paraId="05866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19ED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490" w:type="dxa"/>
            <w:vMerge w:val="continue"/>
            <w:noWrap w:val="0"/>
            <w:vAlign w:val="top"/>
          </w:tcPr>
          <w:p w14:paraId="6823D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5FB88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进口物品经营许可证号码</w:t>
            </w:r>
          </w:p>
        </w:tc>
        <w:tc>
          <w:tcPr>
            <w:tcW w:w="5878" w:type="dxa"/>
            <w:gridSpan w:val="5"/>
            <w:noWrap w:val="0"/>
            <w:vAlign w:val="center"/>
          </w:tcPr>
          <w:p w14:paraId="483A81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5D65B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490" w:type="dxa"/>
            <w:vMerge w:val="continue"/>
            <w:noWrap w:val="0"/>
            <w:vAlign w:val="top"/>
          </w:tcPr>
          <w:p w14:paraId="05A36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60F6C3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主营</w:t>
            </w:r>
          </w:p>
        </w:tc>
        <w:tc>
          <w:tcPr>
            <w:tcW w:w="5878" w:type="dxa"/>
            <w:gridSpan w:val="5"/>
            <w:noWrap w:val="0"/>
            <w:vAlign w:val="center"/>
          </w:tcPr>
          <w:p w14:paraId="5E990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r w14:paraId="677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490" w:type="dxa"/>
            <w:vMerge w:val="continue"/>
            <w:noWrap w:val="0"/>
            <w:vAlign w:val="top"/>
          </w:tcPr>
          <w:p w14:paraId="53EA0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4"/>
              </w:rPr>
            </w:pPr>
          </w:p>
        </w:tc>
        <w:tc>
          <w:tcPr>
            <w:tcW w:w="1828" w:type="dxa"/>
            <w:gridSpan w:val="2"/>
            <w:noWrap w:val="0"/>
            <w:vAlign w:val="center"/>
          </w:tcPr>
          <w:p w14:paraId="75B21D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兼营</w:t>
            </w:r>
          </w:p>
        </w:tc>
        <w:tc>
          <w:tcPr>
            <w:tcW w:w="5878" w:type="dxa"/>
            <w:gridSpan w:val="5"/>
            <w:noWrap w:val="0"/>
            <w:vAlign w:val="center"/>
          </w:tcPr>
          <w:p w14:paraId="2965A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4"/>
                <w:vertAlign w:val="baseline"/>
              </w:rPr>
            </w:pPr>
          </w:p>
        </w:tc>
      </w:tr>
    </w:tbl>
    <w:p w14:paraId="5EB7C9A7">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szCs w:val="24"/>
          <w:lang w:val="hr-HR" w:eastAsia="zh-CN"/>
        </w:rPr>
        <w:t>说明：1.法定代表人为企业事业单位、国家机关、社</w:t>
      </w:r>
      <w:r>
        <w:rPr>
          <w:rFonts w:hint="eastAsia" w:ascii="方正仿宋_GBK" w:hAnsi="方正仿宋_GBK" w:eastAsia="方正仿宋_GBK" w:cs="方正仿宋_GBK"/>
          <w:color w:val="000000"/>
          <w:sz w:val="24"/>
          <w:lang w:val="hr-HR" w:eastAsia="zh-CN"/>
        </w:rPr>
        <w:t>会团体的主要行政负责人。</w:t>
      </w:r>
    </w:p>
    <w:p w14:paraId="4A21CCF1">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2.内容必须填写真实、清楚、涂改无效，不得转让、买卖。</w:t>
      </w:r>
    </w:p>
    <w:p w14:paraId="21189508">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3.将此证明书提交对方作为合同附件。</w:t>
      </w:r>
    </w:p>
    <w:p w14:paraId="676A2454">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4.授权权限：全权代表本公司参与上述采购项目的响应，负责提供与签署确认一切文书资料，以及向贵方递交的任何补充承诺（</w:t>
      </w:r>
      <w:r>
        <w:rPr>
          <w:rFonts w:hint="eastAsia" w:ascii="方正仿宋_GBK" w:hAnsi="方正仿宋_GBK" w:eastAsia="方正仿宋_GBK" w:cs="方正仿宋_GBK"/>
          <w:color w:val="000000"/>
          <w:sz w:val="24"/>
          <w:lang w:val="en-US" w:eastAsia="zh-CN"/>
        </w:rPr>
        <w:t>仅供参考</w:t>
      </w:r>
      <w:r>
        <w:rPr>
          <w:rFonts w:hint="eastAsia" w:ascii="方正仿宋_GBK" w:hAnsi="方正仿宋_GBK" w:eastAsia="方正仿宋_GBK" w:cs="方正仿宋_GBK"/>
          <w:color w:val="000000"/>
          <w:sz w:val="24"/>
          <w:lang w:val="hr-HR" w:eastAsia="zh-CN"/>
        </w:rPr>
        <w:t>）。</w:t>
      </w:r>
    </w:p>
    <w:p w14:paraId="41F3A5EA">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5.有效期限：必须超出响应文件中标注的有效期，自本单位盖公章之日起生效。</w:t>
      </w:r>
    </w:p>
    <w:p w14:paraId="3788D18E">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6.响应签字代表为法定代表人，则本表不适用。</w:t>
      </w:r>
    </w:p>
    <w:p w14:paraId="7AB01DE3">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02DC6ABE">
      <w:pPr>
        <w:pageBreakBefore w:val="0"/>
        <w:kinsoku/>
        <w:wordWrap/>
        <w:overflowPunct/>
        <w:topLinePunct w:val="0"/>
        <w:autoSpaceDE w:val="0"/>
        <w:autoSpaceDN w:val="0"/>
        <w:bidi w:val="0"/>
        <w:adjustRightInd/>
        <w:snapToGrid/>
        <w:spacing w:line="460" w:lineRule="exact"/>
        <w:ind w:firstLine="482"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b/>
          <w:bCs/>
          <w:color w:val="000000"/>
          <w:sz w:val="24"/>
          <w:lang w:val="hr-HR" w:eastAsia="zh-CN"/>
        </w:rPr>
        <w:t>（请务必提供本附件）</w:t>
      </w:r>
    </w:p>
    <w:p w14:paraId="00BFDC0B">
      <w:pPr>
        <w:spacing w:line="360" w:lineRule="auto"/>
        <w:ind w:firstLine="420"/>
        <w:jc w:val="left"/>
        <w:rPr>
          <w:rFonts w:ascii="仿宋" w:hAnsi="仿宋" w:eastAsia="仿宋" w:cs="仿宋"/>
          <w:sz w:val="28"/>
          <w:szCs w:val="28"/>
          <w:u w:val="single"/>
        </w:rPr>
      </w:pPr>
      <w:r>
        <w:rPr>
          <w:rFonts w:ascii="仿宋" w:hAnsi="仿宋" w:eastAsia="仿宋" w:cs="仿宋"/>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2967990</wp:posOffset>
                </wp:positionH>
                <wp:positionV relativeFrom="paragraph">
                  <wp:posOffset>13335</wp:posOffset>
                </wp:positionV>
                <wp:extent cx="2523490" cy="1403350"/>
                <wp:effectExtent l="4445" t="4445" r="5715" b="20955"/>
                <wp:wrapNone/>
                <wp:docPr id="10" name="自选图形 11"/>
                <wp:cNvGraphicFramePr/>
                <a:graphic xmlns:a="http://schemas.openxmlformats.org/drawingml/2006/main">
                  <a:graphicData uri="http://schemas.microsoft.com/office/word/2010/wordprocessingShape">
                    <wps:wsp>
                      <wps:cNvSpPr/>
                      <wps:spPr>
                        <a:xfrm>
                          <a:off x="0" y="0"/>
                          <a:ext cx="2333625" cy="14033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C86451E">
                            <w:pPr>
                              <w:jc w:val="center"/>
                              <w:rPr>
                                <w:rFonts w:hAnsi="宋体"/>
                                <w:szCs w:val="21"/>
                              </w:rPr>
                            </w:pPr>
                          </w:p>
                          <w:p w14:paraId="21323B95">
                            <w:pPr>
                              <w:jc w:val="center"/>
                              <w:rPr>
                                <w:rFonts w:hAnsi="宋体"/>
                                <w:szCs w:val="21"/>
                              </w:rPr>
                            </w:pPr>
                          </w:p>
                          <w:p w14:paraId="6DDBD4A4">
                            <w:pPr>
                              <w:jc w:val="center"/>
                              <w:rPr>
                                <w:szCs w:val="21"/>
                              </w:rPr>
                            </w:pPr>
                            <w:r>
                              <w:rPr>
                                <w:rFonts w:hint="eastAsia" w:hAnsi="宋体"/>
                                <w:szCs w:val="21"/>
                              </w:rPr>
                              <w:t>代理人身份证复印件反面</w:t>
                            </w:r>
                          </w:p>
                        </w:txbxContent>
                      </wps:txbx>
                      <wps:bodyPr vert="horz" wrap="square" anchor="t" anchorCtr="0" upright="1"/>
                    </wps:wsp>
                  </a:graphicData>
                </a:graphic>
              </wp:anchor>
            </w:drawing>
          </mc:Choice>
          <mc:Fallback>
            <w:pict>
              <v:shape id="自选图形 11" o:spid="_x0000_s1026" o:spt="176" type="#_x0000_t176" style="position:absolute;left:0pt;margin-left:233.7pt;margin-top:1.05pt;height:110.5pt;width:198.7pt;z-index:251668480;mso-width-relative:page;mso-height-relative:page;" fillcolor="#FFFFFF" filled="t" stroked="t" coordsize="21600,21600" o:gfxdata="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0eav9YAAAAJAQAADwAAAAAAAAABACAAAAAiAAAAZHJz&#10;L2Rvd25yZXYueG1sUEsBAhQAFAAAAAgAh07iQDkiGow/AgAAiAQAAA4AAAAAAAAAAQAgAAAAJQEA&#10;AGRycy9lMm9Eb2MueG1sUEsFBgAAAAAGAAYAWQEAANYFAAAAAA==&#10;">
                <v:fill on="t" focussize="0,0"/>
                <v:stroke color="#000000" joinstyle="miter"/>
                <v:imagedata o:title=""/>
                <o:lock v:ext="edit" aspectratio="f"/>
                <v:textbox>
                  <w:txbxContent>
                    <w:p w14:paraId="5C86451E">
                      <w:pPr>
                        <w:jc w:val="center"/>
                        <w:rPr>
                          <w:rFonts w:hAnsi="宋体"/>
                          <w:szCs w:val="21"/>
                        </w:rPr>
                      </w:pPr>
                    </w:p>
                    <w:p w14:paraId="21323B95">
                      <w:pPr>
                        <w:jc w:val="center"/>
                        <w:rPr>
                          <w:rFonts w:hAnsi="宋体"/>
                          <w:szCs w:val="21"/>
                        </w:rPr>
                      </w:pPr>
                    </w:p>
                    <w:p w14:paraId="6DDBD4A4">
                      <w:pPr>
                        <w:jc w:val="center"/>
                        <w:rPr>
                          <w:szCs w:val="21"/>
                        </w:rPr>
                      </w:pPr>
                      <w:r>
                        <w:rPr>
                          <w:rFonts w:hint="eastAsia" w:hAnsi="宋体"/>
                          <w:szCs w:val="21"/>
                        </w:rPr>
                        <w:t>代理人身份证复印件反面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5408" behindDoc="0" locked="0" layoutInCell="1" allowOverlap="1">
                <wp:simplePos x="0" y="0"/>
                <wp:positionH relativeFrom="column">
                  <wp:posOffset>36195</wp:posOffset>
                </wp:positionH>
                <wp:positionV relativeFrom="paragraph">
                  <wp:posOffset>29845</wp:posOffset>
                </wp:positionV>
                <wp:extent cx="2452370" cy="1372235"/>
                <wp:effectExtent l="4445" t="5080" r="19685" b="13335"/>
                <wp:wrapNone/>
                <wp:docPr id="7" name="自选图形 10"/>
                <wp:cNvGraphicFramePr/>
                <a:graphic xmlns:a="http://schemas.openxmlformats.org/drawingml/2006/main">
                  <a:graphicData uri="http://schemas.microsoft.com/office/word/2010/wordprocessingShape">
                    <wps:wsp>
                      <wps:cNvSpPr/>
                      <wps:spPr>
                        <a:xfrm>
                          <a:off x="0" y="0"/>
                          <a:ext cx="2333625" cy="1372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7E72977">
                            <w:pPr>
                              <w:jc w:val="center"/>
                              <w:rPr>
                                <w:rFonts w:hAnsi="宋体"/>
                                <w:szCs w:val="21"/>
                              </w:rPr>
                            </w:pPr>
                          </w:p>
                          <w:p w14:paraId="37672056">
                            <w:pPr>
                              <w:jc w:val="center"/>
                              <w:rPr>
                                <w:rFonts w:hAnsi="宋体"/>
                                <w:szCs w:val="21"/>
                              </w:rPr>
                            </w:pPr>
                          </w:p>
                          <w:p w14:paraId="513BEE62">
                            <w:pPr>
                              <w:jc w:val="center"/>
                              <w:rPr>
                                <w:szCs w:val="21"/>
                              </w:rPr>
                            </w:pPr>
                            <w:r>
                              <w:rPr>
                                <w:rFonts w:hint="eastAsia" w:hAnsi="宋体"/>
                                <w:szCs w:val="21"/>
                              </w:rPr>
                              <w:t>代理人身份证复印件正面</w:t>
                            </w:r>
                          </w:p>
                        </w:txbxContent>
                      </wps:txbx>
                      <wps:bodyPr vert="horz" wrap="square" anchor="t" anchorCtr="0" upright="1"/>
                    </wps:wsp>
                  </a:graphicData>
                </a:graphic>
              </wp:anchor>
            </w:drawing>
          </mc:Choice>
          <mc:Fallback>
            <w:pict>
              <v:shape id="自选图形 10" o:spid="_x0000_s1026" o:spt="176" type="#_x0000_t176" style="position:absolute;left:0pt;margin-left:2.85pt;margin-top:2.35pt;height:108.05pt;width:193.1pt;z-index:251665408;mso-width-relative:page;mso-height-relative:page;" fillcolor="#FFFFFF" filled="t" stroked="t" coordsize="21600,21600" o:gfxdata="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rUKpNUAAAAHAQAADwAAAAAAAAABACAAAAAiAAAAZHJzL2Rv&#10;d25yZXYueG1sUEsBAhQAFAAAAAgAh07iQP3tAFU9AgAAhwQAAA4AAAAAAAAAAQAgAAAAJAEAAGRy&#10;cy9lMm9Eb2MueG1sUEsFBgAAAAAGAAYAWQEAANMFAAAAAA==&#10;">
                <v:fill on="t" focussize="0,0"/>
                <v:stroke color="#000000" joinstyle="miter"/>
                <v:imagedata o:title=""/>
                <o:lock v:ext="edit" aspectratio="f"/>
                <v:textbox>
                  <w:txbxContent>
                    <w:p w14:paraId="17E72977">
                      <w:pPr>
                        <w:jc w:val="center"/>
                        <w:rPr>
                          <w:rFonts w:hAnsi="宋体"/>
                          <w:szCs w:val="21"/>
                        </w:rPr>
                      </w:pPr>
                    </w:p>
                    <w:p w14:paraId="37672056">
                      <w:pPr>
                        <w:jc w:val="center"/>
                        <w:rPr>
                          <w:rFonts w:hAnsi="宋体"/>
                          <w:szCs w:val="21"/>
                        </w:rPr>
                      </w:pPr>
                    </w:p>
                    <w:p w14:paraId="513BEE62">
                      <w:pPr>
                        <w:jc w:val="center"/>
                        <w:rPr>
                          <w:szCs w:val="21"/>
                        </w:rPr>
                      </w:pPr>
                      <w:r>
                        <w:rPr>
                          <w:rFonts w:hint="eastAsia" w:hAnsi="宋体"/>
                          <w:szCs w:val="21"/>
                        </w:rPr>
                        <w:t>代理人身份证复印件正面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9" name="自选图形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DB2F065">
                            <w:pPr>
                              <w:jc w:val="center"/>
                              <w:rPr>
                                <w:rFonts w:hAnsi="宋体"/>
                                <w:szCs w:val="21"/>
                              </w:rPr>
                            </w:pPr>
                          </w:p>
                          <w:p w14:paraId="77F4B53C">
                            <w:pPr>
                              <w:jc w:val="center"/>
                              <w:rPr>
                                <w:rFonts w:hAnsi="宋体"/>
                                <w:szCs w:val="21"/>
                              </w:rPr>
                            </w:pPr>
                          </w:p>
                          <w:p w14:paraId="33427A8A">
                            <w:pPr>
                              <w:jc w:val="center"/>
                              <w:rPr>
                                <w:rFonts w:hAnsi="宋体"/>
                                <w:szCs w:val="21"/>
                              </w:rPr>
                            </w:pPr>
                          </w:p>
                          <w:p w14:paraId="7BEA08DA">
                            <w:pPr>
                              <w:jc w:val="center"/>
                              <w:rPr>
                                <w:szCs w:val="21"/>
                              </w:rPr>
                            </w:pPr>
                            <w:r>
                              <w:rPr>
                                <w:rFonts w:hint="eastAsia" w:hAnsi="宋体"/>
                                <w:szCs w:val="21"/>
                              </w:rPr>
                              <w:t>代理人身份证复印件</w:t>
                            </w:r>
                          </w:p>
                        </w:txbxContent>
                      </wps:txbx>
                      <wps:bodyPr vert="horz" wrap="square" anchor="t" anchorCtr="0" upright="1"/>
                    </wps:wsp>
                  </a:graphicData>
                </a:graphic>
              </wp:anchor>
            </w:drawing>
          </mc:Choice>
          <mc:Fallback>
            <w:pict>
              <v:shape id="自选图形 12" o:spid="_x0000_s1026" o:spt="176" type="#_x0000_t176" style="position:absolute;left:0pt;margin-left:81.15pt;margin-top:623.4pt;height:124.75pt;width:183.75pt;z-index:25166745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&#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1wyx7ZAAAADQEAAA8AAAAAAAAAAQAgAAAAIgAAAGRy&#10;cy9kb3ducmV2LnhtbFBLAQIUABQAAAAIAIdO4kDvHXprPQIAAIcEAAAOAAAAAAAAAAEAIAAAACgB&#10;AABkcnMvZTJvRG9jLnhtbFBLBQYAAAAABgAGAFkBAADXBQAAAAA=&#10;">
                <v:fill on="t" focussize="0,0"/>
                <v:stroke color="#000000" joinstyle="miter"/>
                <v:imagedata o:title=""/>
                <o:lock v:ext="edit" aspectratio="f"/>
                <v:textbox>
                  <w:txbxContent>
                    <w:p w14:paraId="0DB2F065">
                      <w:pPr>
                        <w:jc w:val="center"/>
                        <w:rPr>
                          <w:rFonts w:hAnsi="宋体"/>
                          <w:szCs w:val="21"/>
                        </w:rPr>
                      </w:pPr>
                    </w:p>
                    <w:p w14:paraId="77F4B53C">
                      <w:pPr>
                        <w:jc w:val="center"/>
                        <w:rPr>
                          <w:rFonts w:hAnsi="宋体"/>
                          <w:szCs w:val="21"/>
                        </w:rPr>
                      </w:pPr>
                    </w:p>
                    <w:p w14:paraId="33427A8A">
                      <w:pPr>
                        <w:jc w:val="center"/>
                        <w:rPr>
                          <w:rFonts w:hAnsi="宋体"/>
                          <w:szCs w:val="21"/>
                        </w:rPr>
                      </w:pPr>
                    </w:p>
                    <w:p w14:paraId="7BEA08DA">
                      <w:pPr>
                        <w:jc w:val="center"/>
                        <w:rPr>
                          <w:szCs w:val="21"/>
                        </w:rPr>
                      </w:pPr>
                      <w:r>
                        <w:rPr>
                          <w:rFonts w:hint="eastAsia" w:hAnsi="宋体"/>
                          <w:szCs w:val="21"/>
                        </w:rPr>
                        <w:t>代理人身份证复印件</w:t>
                      </w:r>
                    </w:p>
                  </w:txbxContent>
                </v:textbox>
              </v:shape>
            </w:pict>
          </mc:Fallback>
        </mc:AlternateContent>
      </w:r>
    </w:p>
    <w:p w14:paraId="7609042E">
      <w:pPr>
        <w:spacing w:line="300" w:lineRule="auto"/>
        <w:jc w:val="left"/>
        <w:rPr>
          <w:rFonts w:ascii="仿宋" w:hAnsi="仿宋" w:eastAsia="仿宋" w:cs="仿宋"/>
          <w:b/>
          <w:sz w:val="28"/>
          <w:szCs w:val="28"/>
        </w:rPr>
      </w:pPr>
    </w:p>
    <w:p w14:paraId="24888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8"/>
          <w:szCs w:val="28"/>
          <w:highlight w:val="none"/>
          <w:lang w:val="en-US" w:eastAsia="zh-CN"/>
        </w:rPr>
        <w:sectPr>
          <w:pgSz w:w="11906" w:h="16838"/>
          <w:pgMar w:top="1417" w:right="1474" w:bottom="1134" w:left="1587" w:header="851" w:footer="992" w:gutter="0"/>
          <w:pgNumType w:fmt="decimal"/>
          <w:cols w:space="720" w:num="1"/>
          <w:docGrid w:type="lines" w:linePitch="312" w:charSpace="0"/>
        </w:sectPr>
      </w:pPr>
    </w:p>
    <w:p w14:paraId="00EFA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sz w:val="24"/>
          <w:szCs w:val="24"/>
          <w:highlight w:val="none"/>
          <w:lang w:val="en-US" w:eastAsia="zh-CN"/>
        </w:rPr>
        <w:t>附件3</w:t>
      </w:r>
    </w:p>
    <w:p w14:paraId="20F07C3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lang w:val="hr-HR"/>
        </w:rPr>
      </w:pPr>
      <w:r>
        <w:rPr>
          <w:rFonts w:hint="eastAsia" w:ascii="方正小标宋_GBK" w:hAnsi="方正小标宋_GBK" w:eastAsia="方正小标宋_GBK" w:cs="方正小标宋_GBK"/>
          <w:b w:val="0"/>
          <w:bCs/>
          <w:sz w:val="36"/>
          <w:szCs w:val="36"/>
          <w:lang w:val="hr-HR"/>
        </w:rPr>
        <w:t>近三年采购活动中无重大违法违规声明函</w:t>
      </w:r>
    </w:p>
    <w:p w14:paraId="78DE44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1C499F6F">
      <w:pPr>
        <w:pageBreakBefore w:val="0"/>
        <w:kinsoku/>
        <w:wordWrap/>
        <w:overflowPunct/>
        <w:topLinePunct w:val="0"/>
        <w:autoSpaceDE w:val="0"/>
        <w:autoSpaceDN w:val="0"/>
        <w:bidi w:val="0"/>
        <w:adjustRightInd/>
        <w:snapToGrid/>
        <w:spacing w:line="460" w:lineRule="exact"/>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致惠州市中医医院：</w:t>
      </w:r>
    </w:p>
    <w:p w14:paraId="283EA088">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本人以</w:t>
      </w:r>
      <w:r>
        <w:rPr>
          <w:rFonts w:hint="eastAsia" w:ascii="方正仿宋_GBK" w:hAnsi="方正仿宋_GBK" w:eastAsia="方正仿宋_GBK" w:cs="方正仿宋_GBK"/>
          <w:color w:val="000000"/>
          <w:sz w:val="24"/>
          <w:u w:val="single"/>
          <w:lang w:val="hr-HR" w:eastAsia="zh-CN"/>
        </w:rPr>
        <w:t xml:space="preserve">     公司名称 </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u w:val="single"/>
          <w:lang w:val="hr-HR" w:eastAsia="zh-CN"/>
        </w:rPr>
        <w:t xml:space="preserve"> </w:t>
      </w:r>
      <w:r>
        <w:rPr>
          <w:rFonts w:hint="eastAsia" w:ascii="方正仿宋_GBK" w:hAnsi="方正仿宋_GBK" w:eastAsia="方正仿宋_GBK" w:cs="方正仿宋_GBK"/>
          <w:color w:val="000000"/>
          <w:sz w:val="24"/>
          <w:lang w:val="hr-HR" w:eastAsia="zh-CN"/>
        </w:rPr>
        <w:t>法定代表人的资格，郑重声明：</w:t>
      </w:r>
    </w:p>
    <w:p w14:paraId="04F0C82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我司在参加医院本项目</w:t>
      </w:r>
      <w:r>
        <w:rPr>
          <w:rFonts w:hint="eastAsia" w:ascii="方正仿宋_GBK" w:hAnsi="方正仿宋_GBK" w:eastAsia="方正仿宋_GBK" w:cs="方正仿宋_GBK"/>
          <w:color w:val="000000"/>
          <w:sz w:val="24"/>
          <w:lang w:val="en-US" w:eastAsia="zh-CN"/>
        </w:rPr>
        <w:t>采购活动</w:t>
      </w:r>
      <w:r>
        <w:rPr>
          <w:rFonts w:hint="eastAsia" w:ascii="方正仿宋_GBK" w:hAnsi="方正仿宋_GBK" w:eastAsia="方正仿宋_GBK" w:cs="方正仿宋_GBK"/>
          <w:color w:val="000000"/>
          <w:sz w:val="24"/>
          <w:lang w:val="hr-HR" w:eastAsia="zh-CN"/>
        </w:rPr>
        <w:t>前三年，在经营活动中无重大违法、违规的不良记录。若在本次项目</w:t>
      </w:r>
      <w:r>
        <w:rPr>
          <w:rFonts w:hint="eastAsia" w:ascii="方正仿宋_GBK" w:hAnsi="方正仿宋_GBK" w:eastAsia="方正仿宋_GBK" w:cs="方正仿宋_GBK"/>
          <w:color w:val="000000"/>
          <w:sz w:val="24"/>
          <w:lang w:val="en-US" w:eastAsia="zh-CN"/>
        </w:rPr>
        <w:t>采购</w:t>
      </w:r>
      <w:r>
        <w:rPr>
          <w:rFonts w:hint="eastAsia" w:ascii="方正仿宋_GBK" w:hAnsi="方正仿宋_GBK" w:eastAsia="方正仿宋_GBK" w:cs="方正仿宋_GBK"/>
          <w:color w:val="000000"/>
          <w:sz w:val="24"/>
          <w:lang w:val="hr-HR" w:eastAsia="zh-CN"/>
        </w:rPr>
        <w:t>的全过程中，被查实我公司提供的资料及上述声明不属实，或提供的相关资料不属实或不满足资格审查要求，采购人（惠州市中医医院）有权取消我公司的响应及成交资格，且我司将无条件承担由此给本次</w:t>
      </w:r>
      <w:r>
        <w:rPr>
          <w:rFonts w:hint="eastAsia" w:ascii="方正仿宋_GBK" w:hAnsi="方正仿宋_GBK" w:eastAsia="方正仿宋_GBK" w:cs="方正仿宋_GBK"/>
          <w:color w:val="000000"/>
          <w:sz w:val="24"/>
          <w:lang w:val="en-US" w:eastAsia="zh-CN"/>
        </w:rPr>
        <w:t>采购活动</w:t>
      </w:r>
      <w:r>
        <w:rPr>
          <w:rFonts w:hint="eastAsia" w:ascii="方正仿宋_GBK" w:hAnsi="方正仿宋_GBK" w:eastAsia="方正仿宋_GBK" w:cs="方正仿宋_GBK"/>
          <w:color w:val="000000"/>
          <w:sz w:val="24"/>
          <w:lang w:val="hr-HR" w:eastAsia="zh-CN"/>
        </w:rPr>
        <w:t>带来的一切后果，包括经济损失。</w:t>
      </w:r>
    </w:p>
    <w:p w14:paraId="60B7B9AC">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特此声明！</w:t>
      </w:r>
    </w:p>
    <w:p w14:paraId="6775C6B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2CB6D86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响应供应商法定代表人（或法定代表人授权代表）签字：</w:t>
      </w:r>
    </w:p>
    <w:p w14:paraId="45E11CE0">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1B1017D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响应供应商名称（签章）：</w:t>
      </w:r>
    </w:p>
    <w:p w14:paraId="6F8AAC75">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p>
    <w:p w14:paraId="594F3067">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pPr>
      <w:r>
        <w:rPr>
          <w:rFonts w:hint="eastAsia" w:ascii="方正仿宋_GBK" w:hAnsi="方正仿宋_GBK" w:eastAsia="方正仿宋_GBK" w:cs="方正仿宋_GBK"/>
          <w:color w:val="000000"/>
          <w:sz w:val="24"/>
          <w:lang w:val="hr-HR" w:eastAsia="zh-CN"/>
        </w:rPr>
        <w:t>日期：</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 xml:space="preserve">年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 xml:space="preserve">月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lang w:val="hr-HR" w:eastAsia="zh-CN"/>
        </w:rPr>
        <w:t>日</w:t>
      </w:r>
    </w:p>
    <w:p w14:paraId="6CF9E6E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hr-HR" w:eastAsia="zh-CN"/>
        </w:rPr>
        <w:sectPr>
          <w:pgSz w:w="11906" w:h="16838"/>
          <w:pgMar w:top="1417" w:right="1474" w:bottom="1134" w:left="1587" w:header="851" w:footer="992" w:gutter="0"/>
          <w:pgNumType w:fmt="decimal"/>
          <w:cols w:space="720" w:num="1"/>
          <w:docGrid w:type="lines" w:linePitch="312" w:charSpace="0"/>
        </w:sectPr>
      </w:pPr>
    </w:p>
    <w:p w14:paraId="589C30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_GBK" w:hAnsi="方正小标宋_GBK" w:eastAsia="方正小标宋_GBK" w:cs="方正小标宋_GBK"/>
          <w:b w:val="0"/>
          <w:bCs/>
          <w:color w:val="000000"/>
          <w:kern w:val="0"/>
          <w:sz w:val="28"/>
          <w:szCs w:val="28"/>
        </w:rPr>
      </w:pPr>
      <w:bookmarkStart w:id="1" w:name="_Toc31050"/>
      <w:r>
        <w:rPr>
          <w:rFonts w:hint="eastAsia" w:ascii="方正小标宋_GBK" w:hAnsi="方正小标宋_GBK" w:eastAsia="方正小标宋_GBK" w:cs="方正小标宋_GBK"/>
          <w:b w:val="0"/>
          <w:bCs/>
          <w:color w:val="000000"/>
          <w:kern w:val="0"/>
          <w:sz w:val="32"/>
          <w:szCs w:val="32"/>
        </w:rPr>
        <w:t>第二部</w:t>
      </w:r>
      <w:r>
        <w:rPr>
          <w:rFonts w:hint="eastAsia" w:ascii="方正小标宋_GBK" w:hAnsi="方正小标宋_GBK" w:eastAsia="方正小标宋_GBK" w:cs="方正小标宋_GBK"/>
          <w:b w:val="0"/>
          <w:bCs/>
          <w:color w:val="000000"/>
          <w:kern w:val="0"/>
          <w:sz w:val="32"/>
          <w:szCs w:val="32"/>
          <w:lang w:val="en-US" w:eastAsia="zh-CN"/>
        </w:rPr>
        <w:t xml:space="preserve">分  </w:t>
      </w:r>
      <w:r>
        <w:rPr>
          <w:rFonts w:hint="eastAsia" w:ascii="方正小标宋_GBK" w:hAnsi="方正小标宋_GBK" w:eastAsia="方正小标宋_GBK" w:cs="方正小标宋_GBK"/>
          <w:b w:val="0"/>
          <w:bCs/>
          <w:color w:val="000000"/>
          <w:kern w:val="0"/>
          <w:sz w:val="32"/>
          <w:szCs w:val="32"/>
        </w:rPr>
        <w:t>采购项目内容</w:t>
      </w:r>
      <w:bookmarkEnd w:id="1"/>
    </w:p>
    <w:p w14:paraId="25CE0417">
      <w:pPr>
        <w:pageBreakBefore w:val="0"/>
        <w:numPr>
          <w:ilvl w:val="0"/>
          <w:numId w:val="0"/>
        </w:numPr>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sz w:val="24"/>
        </w:rPr>
      </w:pPr>
      <w:r>
        <w:rPr>
          <w:rFonts w:hint="eastAsia" w:ascii="方正黑体_GBK" w:hAnsi="方正黑体_GBK" w:eastAsia="方正黑体_GBK" w:cs="方正黑体_GBK"/>
          <w:b w:val="0"/>
          <w:bCs w:val="0"/>
          <w:color w:val="000000"/>
          <w:kern w:val="2"/>
          <w:sz w:val="24"/>
          <w:szCs w:val="24"/>
          <w:lang w:val="en-US" w:eastAsia="zh-CN" w:bidi="ar-SA"/>
        </w:rPr>
        <w:t>一、</w:t>
      </w:r>
      <w:r>
        <w:rPr>
          <w:rFonts w:hint="eastAsia" w:ascii="方正黑体_GBK" w:hAnsi="方正黑体_GBK" w:eastAsia="方正黑体_GBK" w:cs="方正黑体_GBK"/>
          <w:b w:val="0"/>
          <w:bCs w:val="0"/>
          <w:color w:val="000000"/>
          <w:sz w:val="24"/>
        </w:rPr>
        <w:t>供应商资格要求</w:t>
      </w:r>
    </w:p>
    <w:p w14:paraId="2F27EA7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bookmarkStart w:id="2" w:name="_Toc21576"/>
      <w:r>
        <w:rPr>
          <w:rFonts w:hint="eastAsia" w:ascii="方正楷体_GBK" w:hAnsi="方正楷体_GBK" w:eastAsia="方正楷体_GBK" w:cs="方正楷体_GBK"/>
          <w:color w:val="000000"/>
          <w:sz w:val="24"/>
          <w:lang w:val="en-US" w:eastAsia="zh-CN"/>
        </w:rPr>
        <w:t>（一）法定资格要求</w:t>
      </w:r>
      <w:bookmarkEnd w:id="2"/>
    </w:p>
    <w:p w14:paraId="7F5F7563">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1.具有独立承担民事责任的能力：提供法人或者其他组织的有效营业执照等证明文件，自然人的身份证明；</w:t>
      </w:r>
    </w:p>
    <w:p w14:paraId="5AB81AF4">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04071C1E">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3.具有良好的商业信誉和健全的财务会计制度：供应商必须具有良好的商业信誉和健全的财务会计制度（提供承诺函，格式自拟）。</w:t>
      </w:r>
    </w:p>
    <w:p w14:paraId="5AB59208">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highlight w:val="none"/>
          <w:lang w:val="en-US" w:eastAsia="zh-CN"/>
        </w:rPr>
        <w:t>4.具有履行合同所必需的设备和专业技术能力：履行合同所必需的设备和专业技术能力的证明材料或书面声明（提供声明函，格式自拟）</w:t>
      </w:r>
      <w:r>
        <w:rPr>
          <w:rFonts w:hint="eastAsia" w:ascii="方正仿宋_GBK" w:hAnsi="方正仿宋_GBK" w:eastAsia="方正仿宋_GBK" w:cs="方正仿宋_GBK"/>
          <w:color w:val="000000"/>
          <w:sz w:val="24"/>
          <w:lang w:val="en-US" w:eastAsia="zh-CN"/>
        </w:rPr>
        <w:t>。</w:t>
      </w:r>
    </w:p>
    <w:p w14:paraId="689794A6">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5.参加政府采购活动前 3 年内在经营活动中没有重大违法记录的书面声明（提供声明函，格式自拟）。</w:t>
      </w:r>
    </w:p>
    <w:p w14:paraId="58D5CFFA">
      <w:pPr>
        <w:pageBreakBefore w:val="0"/>
        <w:kinsoku/>
        <w:wordWrap/>
        <w:overflowPunct/>
        <w:topLinePunct w:val="0"/>
        <w:autoSpaceDE w:val="0"/>
        <w:autoSpaceDN w:val="0"/>
        <w:bidi w:val="0"/>
        <w:adjustRightInd/>
        <w:snapToGrid/>
        <w:spacing w:line="460" w:lineRule="exact"/>
        <w:ind w:firstLine="480" w:firstLineChars="200"/>
        <w:textAlignment w:val="auto"/>
      </w:pPr>
      <w:bookmarkStart w:id="3" w:name="_Toc13449"/>
      <w:r>
        <w:rPr>
          <w:rFonts w:hint="eastAsia" w:ascii="方正楷体_GBK" w:hAnsi="方正楷体_GBK" w:eastAsia="方正楷体_GBK" w:cs="方正楷体_GBK"/>
          <w:color w:val="000000"/>
          <w:sz w:val="24"/>
          <w:lang w:val="en-US" w:eastAsia="zh-CN"/>
        </w:rPr>
        <w:t>（二）特定资格要求</w:t>
      </w:r>
      <w:bookmarkEnd w:id="3"/>
    </w:p>
    <w:p w14:paraId="2FCA167D">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b/>
          <w:bCs/>
          <w:color w:val="000000"/>
          <w:sz w:val="24"/>
          <w:lang w:val="en-US" w:eastAsia="zh-CN"/>
        </w:rPr>
      </w:pPr>
      <w:r>
        <w:rPr>
          <w:rFonts w:hint="eastAsia" w:ascii="方正仿宋_GBK" w:hAnsi="方正仿宋_GBK" w:eastAsia="方正仿宋_GBK" w:cs="方正仿宋_GBK"/>
          <w:b/>
          <w:bCs/>
          <w:color w:val="000000"/>
          <w:sz w:val="24"/>
          <w:lang w:val="en-US" w:eastAsia="zh-CN"/>
        </w:rPr>
        <w:t>1.该项目面向中小企业采购。采购标的对应的中小企业划分标准所属行业为工业，需提交中小企业声明函；</w:t>
      </w:r>
    </w:p>
    <w:p w14:paraId="5D58A12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2.未被列入“信用中国”的“记录失信被执行人或政府采购严重违法失信行为记录名单或重大税收违法失信主体”记录名单，不处于中国政府采购网中禁止参加政府采购活动期间；</w:t>
      </w:r>
    </w:p>
    <w:p w14:paraId="77A454DF">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3.本项目不接受联合体参与，不允许供应商对本采购项目进行分包和转包。</w:t>
      </w:r>
    </w:p>
    <w:p w14:paraId="1D2A599C">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b/>
          <w:bCs/>
          <w:color w:val="000000"/>
          <w:sz w:val="24"/>
          <w:lang w:val="zh-CN"/>
        </w:rPr>
      </w:pPr>
      <w:r>
        <w:rPr>
          <w:rFonts w:hint="eastAsia" w:ascii="方正仿宋_GBK" w:hAnsi="方正仿宋_GBK" w:eastAsia="方正仿宋_GBK" w:cs="方正仿宋_GBK"/>
          <w:b/>
          <w:bCs/>
          <w:color w:val="000000"/>
          <w:sz w:val="24"/>
          <w:lang w:val="zh-CN"/>
        </w:rPr>
        <w:t>响应供应商必须满足以上资格要求，如出现对任意一条不满足的，资格性审查将不通过。</w:t>
      </w:r>
    </w:p>
    <w:p w14:paraId="68D4F4E5">
      <w:pPr>
        <w:pageBreakBefore w:val="0"/>
        <w:numPr>
          <w:ilvl w:val="0"/>
          <w:numId w:val="0"/>
        </w:numPr>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kern w:val="2"/>
          <w:sz w:val="24"/>
          <w:szCs w:val="24"/>
          <w:lang w:val="en-US" w:eastAsia="zh-CN" w:bidi="ar-SA"/>
        </w:rPr>
      </w:pPr>
      <w:r>
        <w:rPr>
          <w:rFonts w:hint="eastAsia" w:ascii="方正黑体_GBK" w:hAnsi="方正黑体_GBK" w:eastAsia="方正黑体_GBK" w:cs="方正黑体_GBK"/>
          <w:b w:val="0"/>
          <w:bCs w:val="0"/>
          <w:color w:val="000000"/>
          <w:kern w:val="2"/>
          <w:sz w:val="24"/>
          <w:szCs w:val="24"/>
          <w:lang w:val="en-US" w:eastAsia="zh-CN" w:bidi="ar-SA"/>
        </w:rPr>
        <w:t>二、比选项目一览表</w:t>
      </w:r>
    </w:p>
    <w:p w14:paraId="01316A60">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rPr>
        <w:t>详见</w:t>
      </w:r>
      <w:r>
        <w:rPr>
          <w:rFonts w:hint="eastAsia" w:ascii="方正仿宋_GBK" w:hAnsi="方正仿宋_GBK" w:eastAsia="方正仿宋_GBK" w:cs="方正仿宋_GBK"/>
          <w:b/>
          <w:bCs/>
          <w:color w:val="000000"/>
          <w:sz w:val="24"/>
          <w:lang w:eastAsia="zh-CN"/>
        </w:rPr>
        <w:t>比选告知</w:t>
      </w:r>
      <w:r>
        <w:rPr>
          <w:rFonts w:hint="eastAsia" w:ascii="方正仿宋_GBK" w:hAnsi="方正仿宋_GBK" w:eastAsia="方正仿宋_GBK" w:cs="方正仿宋_GBK"/>
          <w:b/>
          <w:bCs/>
          <w:color w:val="000000"/>
          <w:sz w:val="24"/>
        </w:rPr>
        <w:t>函。</w:t>
      </w:r>
    </w:p>
    <w:p w14:paraId="259D5FE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rPr>
      </w:pPr>
      <w:r>
        <w:rPr>
          <w:rFonts w:hint="eastAsia" w:ascii="方正黑体_GBK" w:hAnsi="方正黑体_GBK" w:eastAsia="方正黑体_GBK" w:cs="方正黑体_GBK"/>
          <w:b w:val="0"/>
          <w:bCs w:val="0"/>
          <w:color w:val="000000"/>
          <w:kern w:val="2"/>
          <w:sz w:val="24"/>
          <w:szCs w:val="24"/>
          <w:lang w:val="en-US" w:eastAsia="zh-CN" w:bidi="ar-SA"/>
        </w:rPr>
        <w:t>三、响应基本要求</w:t>
      </w:r>
      <w:r>
        <w:rPr>
          <w:rFonts w:hint="eastAsia" w:ascii="方正仿宋_GBK" w:hAnsi="方正仿宋_GBK" w:eastAsia="方正仿宋_GBK" w:cs="方正仿宋_GBK"/>
          <w:b/>
          <w:color w:val="000000"/>
          <w:sz w:val="24"/>
          <w:highlight w:val="yellow"/>
          <w:lang w:eastAsia="zh-CN"/>
        </w:rPr>
        <w:t>（</w:t>
      </w:r>
      <w:r>
        <w:rPr>
          <w:rFonts w:hint="eastAsia" w:ascii="方正仿宋_GBK" w:hAnsi="方正仿宋_GBK" w:eastAsia="方正仿宋_GBK" w:cs="方正仿宋_GBK"/>
          <w:b/>
          <w:bCs/>
          <w:color w:val="000000"/>
          <w:sz w:val="24"/>
          <w:szCs w:val="24"/>
          <w:highlight w:val="yellow"/>
        </w:rPr>
        <w:t>“</w:t>
      </w:r>
      <w:r>
        <w:rPr>
          <w:rFonts w:hint="eastAsia" w:ascii="方正仿宋_GBK" w:hAnsi="方正仿宋_GBK" w:eastAsia="方正仿宋_GBK" w:cs="方正仿宋_GBK"/>
          <w:b/>
          <w:color w:val="000000"/>
          <w:sz w:val="24"/>
          <w:szCs w:val="24"/>
          <w:highlight w:val="yellow"/>
        </w:rPr>
        <w:t>★”号条款</w:t>
      </w:r>
      <w:r>
        <w:rPr>
          <w:rFonts w:hint="eastAsia" w:ascii="方正仿宋_GBK" w:hAnsi="方正仿宋_GBK" w:eastAsia="方正仿宋_GBK" w:cs="方正仿宋_GBK"/>
          <w:b/>
          <w:color w:val="000000"/>
          <w:sz w:val="24"/>
          <w:szCs w:val="24"/>
          <w:highlight w:val="yellow"/>
          <w:lang w:eastAsia="zh-CN"/>
        </w:rPr>
        <w:t>和</w:t>
      </w:r>
      <w:r>
        <w:rPr>
          <w:rFonts w:hint="eastAsia" w:ascii="方正仿宋_GBK" w:hAnsi="方正仿宋_GBK" w:eastAsia="方正仿宋_GBK" w:cs="方正仿宋_GBK"/>
          <w:b/>
          <w:color w:val="000000"/>
          <w:sz w:val="24"/>
          <w:szCs w:val="24"/>
          <w:highlight w:val="yellow"/>
        </w:rPr>
        <w:t>“▲”号条款</w:t>
      </w:r>
      <w:r>
        <w:rPr>
          <w:rFonts w:hint="eastAsia" w:ascii="方正仿宋_GBK" w:hAnsi="方正仿宋_GBK" w:eastAsia="方正仿宋_GBK" w:cs="方正仿宋_GBK"/>
          <w:b/>
          <w:color w:val="000000"/>
          <w:sz w:val="24"/>
          <w:szCs w:val="24"/>
          <w:highlight w:val="yellow"/>
          <w:lang w:eastAsia="zh-CN"/>
        </w:rPr>
        <w:t>按实际需求和要求设置）</w:t>
      </w:r>
    </w:p>
    <w:p w14:paraId="204AE0D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highlight w:val="none"/>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一</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本采购项目中标注★号的内容为实质性要求和条件，如果响应供应商所比选货物、服务与具体要求存在不响应或者负偏离，在符合性审查时将不予通过，响应无效。</w:t>
      </w:r>
    </w:p>
    <w:p w14:paraId="4A89820F">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lang w:val="en-US" w:eastAsia="zh-CN"/>
        </w:rPr>
        <w:t>二</w:t>
      </w:r>
      <w:r>
        <w:rPr>
          <w:rFonts w:hint="eastAsia" w:ascii="方正仿宋_GBK" w:hAnsi="方正仿宋_GBK" w:eastAsia="方正仿宋_GBK" w:cs="方正仿宋_GBK"/>
          <w:color w:val="000000"/>
          <w:sz w:val="24"/>
          <w:highlight w:val="none"/>
          <w:lang w:eastAsia="zh-CN"/>
        </w:rPr>
        <w:t>）</w:t>
      </w:r>
      <w:r>
        <w:rPr>
          <w:rFonts w:hint="eastAsia" w:ascii="方正仿宋_GBK" w:hAnsi="方正仿宋_GBK" w:eastAsia="方正仿宋_GBK" w:cs="方正仿宋_GBK"/>
          <w:color w:val="000000"/>
          <w:sz w:val="24"/>
          <w:highlight w:val="none"/>
        </w:rPr>
        <w:t>响应供应商须提供</w:t>
      </w:r>
      <w:r>
        <w:rPr>
          <w:rFonts w:hint="eastAsia" w:ascii="方正仿宋_GBK" w:hAnsi="方正仿宋_GBK" w:eastAsia="方正仿宋_GBK" w:cs="方正仿宋_GBK"/>
          <w:color w:val="000000"/>
          <w:sz w:val="24"/>
        </w:rPr>
        <w:t>密封</w:t>
      </w:r>
      <w:r>
        <w:rPr>
          <w:rFonts w:hint="eastAsia" w:ascii="方正仿宋_GBK" w:hAnsi="方正仿宋_GBK" w:eastAsia="方正仿宋_GBK" w:cs="方正仿宋_GBK"/>
          <w:color w:val="000000"/>
          <w:sz w:val="24"/>
          <w:lang w:val="en-US" w:eastAsia="zh-CN"/>
        </w:rPr>
        <w:t>完好的</w:t>
      </w:r>
      <w:r>
        <w:rPr>
          <w:rFonts w:hint="eastAsia" w:ascii="方正仿宋_GBK" w:hAnsi="方正仿宋_GBK" w:eastAsia="方正仿宋_GBK" w:cs="方正仿宋_GBK"/>
          <w:color w:val="000000"/>
          <w:sz w:val="24"/>
        </w:rPr>
        <w:t>响应文件</w:t>
      </w:r>
      <w:r>
        <w:rPr>
          <w:rFonts w:hint="eastAsia" w:ascii="方正仿宋_GBK" w:hAnsi="方正仿宋_GBK" w:eastAsia="方正仿宋_GBK" w:cs="方正仿宋_GBK"/>
          <w:color w:val="000000"/>
          <w:sz w:val="24"/>
          <w:lang w:val="en-US" w:eastAsia="zh-CN"/>
        </w:rPr>
        <w:t>一式三</w:t>
      </w:r>
      <w:r>
        <w:rPr>
          <w:rFonts w:hint="eastAsia" w:ascii="方正仿宋_GBK" w:hAnsi="方正仿宋_GBK" w:eastAsia="方正仿宋_GBK" w:cs="方正仿宋_GBK"/>
          <w:color w:val="000000"/>
          <w:sz w:val="24"/>
        </w:rPr>
        <w:t>份，否则其响应将被拒绝。</w:t>
      </w:r>
    </w:p>
    <w:p w14:paraId="72397932">
      <w:pPr>
        <w:pageBreakBefore w:val="0"/>
        <w:kinsoku/>
        <w:wordWrap/>
        <w:overflowPunct/>
        <w:topLinePunct w:val="0"/>
        <w:bidi w:val="0"/>
        <w:adjustRightInd/>
        <w:snapToGrid/>
        <w:spacing w:line="460" w:lineRule="exact"/>
        <w:ind w:firstLine="480" w:firstLineChars="200"/>
        <w:textAlignment w:val="auto"/>
        <w:rPr>
          <w:rFonts w:hint="eastAsia" w:ascii="方正仿宋_GBK" w:hAnsi="方正仿宋_GBK" w:eastAsia="方正仿宋_GBK" w:cs="方正仿宋_GBK"/>
          <w:b/>
          <w:color w:val="000000"/>
          <w:sz w:val="24"/>
          <w:highlight w:val="none"/>
        </w:rPr>
      </w:pPr>
      <w:r>
        <w:rPr>
          <w:rFonts w:hint="eastAsia" w:ascii="方正黑体_GBK" w:hAnsi="方正黑体_GBK" w:eastAsia="方正黑体_GBK" w:cs="方正黑体_GBK"/>
          <w:b w:val="0"/>
          <w:bCs w:val="0"/>
          <w:color w:val="000000"/>
          <w:kern w:val="2"/>
          <w:sz w:val="24"/>
          <w:szCs w:val="24"/>
          <w:lang w:val="en-US" w:eastAsia="zh-CN" w:bidi="ar-SA"/>
        </w:rPr>
        <w:t>四、采购标的汇总表</w:t>
      </w:r>
    </w:p>
    <w:tbl>
      <w:tblPr>
        <w:tblStyle w:val="27"/>
        <w:tblW w:w="7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3288"/>
        <w:gridCol w:w="1013"/>
        <w:gridCol w:w="948"/>
        <w:gridCol w:w="1457"/>
      </w:tblGrid>
      <w:tr w14:paraId="4254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78" w:type="dxa"/>
            <w:shd w:val="clear" w:color="auto" w:fill="FFFFFF"/>
            <w:noWrap w:val="0"/>
            <w:tcMar>
              <w:top w:w="0" w:type="dxa"/>
              <w:right w:w="0" w:type="dxa"/>
            </w:tcMar>
            <w:vAlign w:val="center"/>
          </w:tcPr>
          <w:p w14:paraId="2364AA5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both"/>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288" w:type="dxa"/>
            <w:shd w:val="clear" w:color="auto" w:fill="FFFFFF"/>
            <w:noWrap w:val="0"/>
            <w:tcMar>
              <w:top w:w="0" w:type="dxa"/>
              <w:right w:w="0" w:type="dxa"/>
            </w:tcMar>
            <w:vAlign w:val="center"/>
          </w:tcPr>
          <w:p w14:paraId="7EDD7F7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eastAsia="zh-CN"/>
              </w:rPr>
              <w:t>项目</w:t>
            </w:r>
            <w:r>
              <w:rPr>
                <w:rFonts w:hint="eastAsia" w:ascii="宋体" w:hAnsi="宋体" w:eastAsia="宋体" w:cs="宋体"/>
                <w:b/>
                <w:bCs/>
                <w:color w:val="000000"/>
                <w:kern w:val="0"/>
                <w:sz w:val="21"/>
                <w:szCs w:val="21"/>
                <w:highlight w:val="none"/>
              </w:rPr>
              <w:t>名称</w:t>
            </w:r>
          </w:p>
        </w:tc>
        <w:tc>
          <w:tcPr>
            <w:tcW w:w="1013" w:type="dxa"/>
            <w:shd w:val="clear" w:color="auto" w:fill="FFFFFF"/>
            <w:noWrap w:val="0"/>
            <w:tcMar>
              <w:top w:w="0" w:type="dxa"/>
              <w:right w:w="0" w:type="dxa"/>
            </w:tcMar>
            <w:vAlign w:val="center"/>
          </w:tcPr>
          <w:p w14:paraId="618C70C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计量单位</w:t>
            </w:r>
          </w:p>
        </w:tc>
        <w:tc>
          <w:tcPr>
            <w:tcW w:w="948" w:type="dxa"/>
            <w:shd w:val="clear" w:color="auto" w:fill="FFFFFF"/>
            <w:noWrap w:val="0"/>
            <w:tcMar>
              <w:top w:w="0" w:type="dxa"/>
              <w:right w:w="0" w:type="dxa"/>
            </w:tcMar>
            <w:vAlign w:val="center"/>
          </w:tcPr>
          <w:p w14:paraId="7979D67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数量</w:t>
            </w:r>
          </w:p>
        </w:tc>
        <w:tc>
          <w:tcPr>
            <w:tcW w:w="1457" w:type="dxa"/>
            <w:shd w:val="clear" w:color="auto" w:fill="FFFFFF"/>
            <w:noWrap w:val="0"/>
            <w:vAlign w:val="center"/>
          </w:tcPr>
          <w:p w14:paraId="73B097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采购</w:t>
            </w:r>
            <w:r>
              <w:rPr>
                <w:rFonts w:hint="eastAsia" w:ascii="宋体" w:hAnsi="宋体" w:eastAsia="宋体" w:cs="宋体"/>
                <w:b/>
                <w:bCs/>
                <w:color w:val="000000"/>
                <w:kern w:val="0"/>
                <w:sz w:val="21"/>
                <w:szCs w:val="21"/>
                <w:highlight w:val="none"/>
              </w:rPr>
              <w:t>预算</w:t>
            </w:r>
          </w:p>
          <w:p w14:paraId="4A81904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b/>
                <w:bCs/>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元</w:t>
            </w:r>
            <w:r>
              <w:rPr>
                <w:rFonts w:hint="eastAsia" w:ascii="宋体" w:hAnsi="宋体" w:eastAsia="宋体" w:cs="宋体"/>
                <w:b w:val="0"/>
                <w:bCs w:val="0"/>
                <w:color w:val="000000"/>
                <w:kern w:val="0"/>
                <w:sz w:val="21"/>
                <w:szCs w:val="21"/>
                <w:highlight w:val="none"/>
                <w:lang w:eastAsia="zh-CN"/>
              </w:rPr>
              <w:t>）</w:t>
            </w:r>
          </w:p>
        </w:tc>
      </w:tr>
      <w:tr w14:paraId="21AB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78" w:type="dxa"/>
            <w:shd w:val="clear" w:color="auto" w:fill="FFFFFF"/>
            <w:noWrap w:val="0"/>
            <w:tcMar>
              <w:top w:w="0" w:type="dxa"/>
              <w:right w:w="0" w:type="dxa"/>
            </w:tcMar>
            <w:vAlign w:val="center"/>
          </w:tcPr>
          <w:p w14:paraId="17E2EDC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3288" w:type="dxa"/>
            <w:shd w:val="clear" w:color="auto" w:fill="FFFFFF"/>
            <w:noWrap w:val="0"/>
            <w:tcMar>
              <w:top w:w="0" w:type="dxa"/>
              <w:right w:w="0" w:type="dxa"/>
            </w:tcMar>
            <w:vAlign w:val="center"/>
          </w:tcPr>
          <w:p w14:paraId="60830B4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方正仿宋_GBK" w:hAnsi="方正仿宋_GBK" w:eastAsia="方正仿宋_GBK" w:cs="方正仿宋_GBK"/>
                <w:color w:val="000000"/>
                <w:sz w:val="24"/>
                <w:highlight w:val="none"/>
                <w:lang w:val="en-US" w:eastAsia="zh-CN"/>
              </w:rPr>
              <w:t>更换保密室门（甲级）项目</w:t>
            </w:r>
          </w:p>
        </w:tc>
        <w:tc>
          <w:tcPr>
            <w:tcW w:w="1013" w:type="dxa"/>
            <w:shd w:val="clear" w:color="auto" w:fill="FFFFFF"/>
            <w:noWrap w:val="0"/>
            <w:tcMar>
              <w:top w:w="0" w:type="dxa"/>
              <w:right w:w="0" w:type="dxa"/>
            </w:tcMar>
            <w:vAlign w:val="center"/>
          </w:tcPr>
          <w:p w14:paraId="0335E33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项</w:t>
            </w:r>
          </w:p>
        </w:tc>
        <w:tc>
          <w:tcPr>
            <w:tcW w:w="948" w:type="dxa"/>
            <w:shd w:val="clear" w:color="auto" w:fill="FFFFFF"/>
            <w:noWrap w:val="0"/>
            <w:tcMar>
              <w:top w:w="0" w:type="dxa"/>
              <w:right w:w="0" w:type="dxa"/>
            </w:tcMar>
            <w:vAlign w:val="center"/>
          </w:tcPr>
          <w:p w14:paraId="1DA5BE9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1</w:t>
            </w:r>
          </w:p>
        </w:tc>
        <w:tc>
          <w:tcPr>
            <w:tcW w:w="1457" w:type="dxa"/>
            <w:shd w:val="clear" w:color="auto" w:fill="FFFFFF"/>
            <w:noWrap w:val="0"/>
            <w:vAlign w:val="center"/>
          </w:tcPr>
          <w:p w14:paraId="5DA143A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000000"/>
                <w:kern w:val="0"/>
                <w:sz w:val="21"/>
                <w:szCs w:val="21"/>
                <w:highlight w:val="none"/>
                <w:lang w:val="en-US" w:eastAsia="zh-CN" w:bidi="ar-SA"/>
              </w:rPr>
            </w:pPr>
            <w:r>
              <w:rPr>
                <w:rFonts w:hint="eastAsia" w:ascii="方正仿宋_GBK" w:hAnsi="方正仿宋_GBK" w:eastAsia="方正仿宋_GBK" w:cs="方正仿宋_GBK"/>
                <w:b w:val="0"/>
                <w:bCs w:val="0"/>
                <w:sz w:val="24"/>
                <w:szCs w:val="24"/>
                <w:highlight w:val="none"/>
                <w:lang w:val="en-US" w:eastAsia="zh-CN"/>
              </w:rPr>
              <w:t>12611</w:t>
            </w:r>
          </w:p>
        </w:tc>
      </w:tr>
    </w:tbl>
    <w:p w14:paraId="122830D4">
      <w:pPr>
        <w:pageBreakBefore w:val="0"/>
        <w:kinsoku/>
        <w:wordWrap/>
        <w:overflowPunct/>
        <w:topLinePunct w:val="0"/>
        <w:bidi w:val="0"/>
        <w:adjustRightInd/>
        <w:snapToGrid/>
        <w:spacing w:line="460" w:lineRule="exact"/>
        <w:ind w:firstLine="480" w:firstLineChars="200"/>
        <w:textAlignment w:val="auto"/>
        <w:rPr>
          <w:rFonts w:hint="eastAsia" w:ascii="方正黑体_GBK" w:hAnsi="方正黑体_GBK" w:eastAsia="方正黑体_GBK" w:cs="方正黑体_GBK"/>
          <w:b w:val="0"/>
          <w:bCs w:val="0"/>
          <w:color w:val="000000"/>
          <w:kern w:val="2"/>
          <w:sz w:val="24"/>
          <w:szCs w:val="24"/>
          <w:lang w:val="en-US" w:eastAsia="zh-CN" w:bidi="ar-SA"/>
        </w:rPr>
      </w:pPr>
      <w:r>
        <w:rPr>
          <w:rFonts w:hint="eastAsia" w:ascii="方正黑体_GBK" w:hAnsi="方正黑体_GBK" w:eastAsia="方正黑体_GBK" w:cs="方正黑体_GBK"/>
          <w:b w:val="0"/>
          <w:bCs w:val="0"/>
          <w:color w:val="000000"/>
          <w:kern w:val="2"/>
          <w:sz w:val="24"/>
          <w:szCs w:val="24"/>
          <w:lang w:val="en-US" w:eastAsia="zh-CN" w:bidi="ar-SA"/>
        </w:rPr>
        <w:t>五、技术要求与商务要求</w:t>
      </w:r>
    </w:p>
    <w:p w14:paraId="75A2FB1E">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（一）技术要求</w:t>
      </w:r>
    </w:p>
    <w:p w14:paraId="51A895BD">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lang w:val="en-US" w:eastAsia="zh-CN"/>
        </w:rPr>
        <w:t>1.</w:t>
      </w:r>
      <w:r>
        <w:rPr>
          <w:rFonts w:hint="eastAsia" w:ascii="方正仿宋_GBK" w:hAnsi="方正仿宋_GBK" w:eastAsia="方正仿宋_GBK" w:cs="方正仿宋_GBK"/>
          <w:color w:val="000000"/>
          <w:sz w:val="24"/>
          <w:highlight w:val="none"/>
          <w:lang w:eastAsia="zh-CN"/>
        </w:rPr>
        <w:t>工程工期：</w:t>
      </w:r>
    </w:p>
    <w:p w14:paraId="5EF46F42">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none"/>
          <w:lang w:val="en-US" w:eastAsia="zh-CN"/>
        </w:rPr>
      </w:pPr>
      <w:r>
        <w:rPr>
          <w:rFonts w:hint="eastAsia" w:ascii="方正仿宋_GBK" w:hAnsi="方正仿宋_GBK" w:eastAsia="方正仿宋_GBK" w:cs="方正仿宋_GBK"/>
          <w:color w:val="000000"/>
          <w:sz w:val="24"/>
          <w:highlight w:val="none"/>
          <w:u w:val="none"/>
          <w:lang w:val="en-US" w:eastAsia="zh-CN"/>
        </w:rPr>
        <w:t>（1）合同生效后，按采购人要求及提供施工场地后开始提供服务。</w:t>
      </w:r>
    </w:p>
    <w:p w14:paraId="183C288C">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u w:val="single"/>
          <w:lang w:val="en-US" w:eastAsia="zh-CN"/>
        </w:rPr>
      </w:pPr>
      <w:r>
        <w:rPr>
          <w:rFonts w:hint="eastAsia" w:ascii="方正仿宋_GBK" w:hAnsi="方正仿宋_GBK" w:eastAsia="方正仿宋_GBK" w:cs="方正仿宋_GBK"/>
          <w:color w:val="000000"/>
          <w:sz w:val="24"/>
          <w:highlight w:val="none"/>
          <w:u w:val="none"/>
          <w:lang w:val="en-US" w:eastAsia="zh-CN"/>
        </w:rPr>
        <w:t>（2）施工工期：5日</w:t>
      </w:r>
    </w:p>
    <w:p w14:paraId="42F6442D">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★2.</w:t>
      </w:r>
      <w:r>
        <w:rPr>
          <w:rFonts w:hint="eastAsia" w:ascii="方正仿宋_GBK" w:hAnsi="方正仿宋_GBK" w:eastAsia="方正仿宋_GBK" w:cs="方正仿宋_GBK"/>
          <w:color w:val="000000"/>
          <w:sz w:val="24"/>
          <w:highlight w:val="none"/>
          <w:lang w:eastAsia="zh-CN"/>
        </w:rPr>
        <w:t>质量要求：</w:t>
      </w:r>
      <w:r>
        <w:rPr>
          <w:rFonts w:hint="eastAsia" w:ascii="方正仿宋_GBK" w:hAnsi="方正仿宋_GBK" w:eastAsia="方正仿宋_GBK" w:cs="方正仿宋_GBK"/>
          <w:color w:val="000000"/>
          <w:sz w:val="24"/>
          <w:highlight w:val="none"/>
          <w:lang w:val="en-US" w:eastAsia="zh-CN"/>
        </w:rPr>
        <w:t>甲级防盗专用双层304不锈钢门，需达到国家执行标准：GB17565-2007甲级防盗安全门标准。</w:t>
      </w:r>
    </w:p>
    <w:p w14:paraId="08573CB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3.成交供应商供应的材料、设备、品种、型号、规格、质量等，均应符合国家、地方及行业有关规范及要求。</w:t>
      </w:r>
    </w:p>
    <w:p w14:paraId="3EB36EE9">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4.</w:t>
      </w:r>
      <w:r>
        <w:rPr>
          <w:rFonts w:hint="default" w:ascii="方正仿宋_GBK" w:hAnsi="方正仿宋_GBK" w:eastAsia="方正仿宋_GBK" w:cs="方正仿宋_GBK"/>
          <w:color w:val="000000"/>
          <w:sz w:val="24"/>
          <w:highlight w:val="none"/>
          <w:lang w:val="en-US" w:eastAsia="zh-CN"/>
        </w:rPr>
        <w:t>本项目所承包范围内所需的材料、成品、半成品、设备的采购、运输、保管、质量等责任均由成交供应商承担。采购人不提供材料。</w:t>
      </w:r>
    </w:p>
    <w:p w14:paraId="2DB1F05B">
      <w:pPr>
        <w:pageBreakBefore w:val="0"/>
        <w:kinsoku/>
        <w:wordWrap/>
        <w:overflowPunct/>
        <w:topLinePunct w:val="0"/>
        <w:autoSpaceDE w:val="0"/>
        <w:autoSpaceDN w:val="0"/>
        <w:bidi w:val="0"/>
        <w:adjustRightInd/>
        <w:snapToGrid/>
        <w:spacing w:line="460" w:lineRule="exact"/>
        <w:ind w:firstLine="480" w:firstLineChars="200"/>
        <w:textAlignment w:val="auto"/>
        <w:rPr>
          <w:rFonts w:hint="eastAsia" w:ascii="方正楷体_GBK" w:hAnsi="方正楷体_GBK" w:eastAsia="方正楷体_GBK" w:cs="方正楷体_GBK"/>
          <w:color w:val="000000"/>
          <w:sz w:val="24"/>
          <w:lang w:val="en-US" w:eastAsia="zh-CN"/>
        </w:rPr>
      </w:pPr>
      <w:r>
        <w:rPr>
          <w:rFonts w:hint="eastAsia" w:ascii="方正楷体_GBK" w:hAnsi="方正楷体_GBK" w:eastAsia="方正楷体_GBK" w:cs="方正楷体_GBK"/>
          <w:color w:val="000000"/>
          <w:sz w:val="24"/>
          <w:lang w:val="en-US" w:eastAsia="zh-CN"/>
        </w:rPr>
        <w:t>（二）商务要求</w:t>
      </w:r>
    </w:p>
    <w:p w14:paraId="760344C6">
      <w:pPr>
        <w:pageBreakBefore w:val="0"/>
        <w:kinsoku/>
        <w:wordWrap/>
        <w:overflowPunct/>
        <w:topLinePunct w:val="0"/>
        <w:bidi w:val="0"/>
        <w:adjustRightInd/>
        <w:snapToGrid/>
        <w:spacing w:line="460" w:lineRule="exact"/>
        <w:ind w:firstLine="480"/>
        <w:textAlignment w:val="auto"/>
        <w:rPr>
          <w:rFonts w:hint="eastAsia" w:ascii="方正楷体_GBK" w:hAnsi="方正楷体_GBK" w:eastAsia="方正楷体_GBK" w:cs="方正楷体_GBK"/>
          <w:color w:val="000000"/>
          <w:sz w:val="24"/>
          <w:lang w:val="en-US" w:eastAsia="zh-CN"/>
        </w:rPr>
      </w:pPr>
      <w:r>
        <w:rPr>
          <w:rFonts w:hint="eastAsia" w:ascii="方正仿宋_GBK" w:hAnsi="方正仿宋_GBK" w:eastAsia="方正仿宋_GBK" w:cs="方正仿宋_GBK"/>
          <w:color w:val="000000"/>
          <w:sz w:val="24"/>
          <w:highlight w:val="none"/>
          <w:lang w:val="en-US" w:eastAsia="zh-CN"/>
        </w:rPr>
        <w:t>1.服务范围：惠州市中医医院范围内采购人指定地点。</w:t>
      </w:r>
    </w:p>
    <w:p w14:paraId="24F944F7">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eastAsia="zh-CN"/>
        </w:rPr>
      </w:pPr>
      <w:r>
        <w:rPr>
          <w:rFonts w:hint="eastAsia" w:ascii="方正仿宋_GBK" w:hAnsi="方正仿宋_GBK" w:eastAsia="方正仿宋_GBK" w:cs="方正仿宋_GBK"/>
          <w:color w:val="000000"/>
          <w:sz w:val="24"/>
          <w:highlight w:val="none"/>
          <w:lang w:val="en-US" w:eastAsia="zh-CN"/>
        </w:rPr>
        <w:t>2.</w:t>
      </w:r>
      <w:r>
        <w:rPr>
          <w:rFonts w:hint="eastAsia" w:ascii="方正仿宋_GBK" w:hAnsi="方正仿宋_GBK" w:eastAsia="方正仿宋_GBK" w:cs="方正仿宋_GBK"/>
          <w:color w:val="000000"/>
          <w:sz w:val="24"/>
          <w:highlight w:val="none"/>
          <w:lang w:eastAsia="zh-CN"/>
        </w:rPr>
        <w:t>报价要求：</w:t>
      </w:r>
      <w:r>
        <w:rPr>
          <w:rFonts w:hint="eastAsia" w:ascii="方正仿宋_GBK" w:hAnsi="方正仿宋_GBK" w:eastAsia="方正仿宋_GBK" w:cs="方正仿宋_GBK"/>
          <w:color w:val="000000"/>
          <w:sz w:val="24"/>
          <w:highlight w:val="none"/>
          <w:lang w:val="en-US" w:eastAsia="zh-CN"/>
        </w:rPr>
        <w:t>本项目采购预算为人民币12611元，超过采购预算为无效响应。本项目合同定价方式为固定总价，该价款包括了承包范围货物、部分土建项目等全部内容。</w:t>
      </w:r>
    </w:p>
    <w:p w14:paraId="79C39D40">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3.承包范围：本项目所承包范围内所需的材料、成品、半成品、设备的采购、运输、保管、质量等责任均由成交供应商承担。采购人不提供材料。</w:t>
      </w:r>
    </w:p>
    <w:p w14:paraId="476089F8">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4.付款进度和方式：支付比例100%，通过竣工验收合格后，由成交供应商向采购人提交合法发票，采购人在15日内支付合同款的100%。</w:t>
      </w:r>
    </w:p>
    <w:p w14:paraId="276467BC">
      <w:pPr>
        <w:pageBreakBefore w:val="0"/>
        <w:kinsoku/>
        <w:wordWrap/>
        <w:overflowPunct/>
        <w:topLinePunct w:val="0"/>
        <w:bidi w:val="0"/>
        <w:adjustRightInd/>
        <w:snapToGrid/>
        <w:spacing w:line="460" w:lineRule="exact"/>
        <w:ind w:firstLine="48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★5.</w:t>
      </w:r>
      <w:r>
        <w:rPr>
          <w:rFonts w:hint="eastAsia" w:ascii="方正仿宋_GBK" w:hAnsi="方正仿宋_GBK" w:eastAsia="方正仿宋_GBK" w:cs="方正仿宋_GBK"/>
          <w:color w:val="000000"/>
          <w:sz w:val="24"/>
          <w:highlight w:val="none"/>
          <w:lang w:eastAsia="zh-CN"/>
        </w:rPr>
        <w:t>质保期及服务期：</w:t>
      </w:r>
      <w:r>
        <w:rPr>
          <w:rFonts w:hint="eastAsia" w:ascii="方正仿宋_GBK" w:hAnsi="方正仿宋_GBK" w:eastAsia="方正仿宋_GBK" w:cs="方正仿宋_GBK"/>
          <w:color w:val="000000"/>
          <w:sz w:val="24"/>
          <w:highlight w:val="none"/>
          <w:lang w:val="en-US" w:eastAsia="zh-CN"/>
        </w:rPr>
        <w:t>质保期自竣工验收签字之日起1年，在质保期内因施工质量而造成返修，其费用由成交供应商负责。</w:t>
      </w:r>
    </w:p>
    <w:p w14:paraId="3611F66C">
      <w:pPr>
        <w:pageBreakBefore w:val="0"/>
        <w:numPr>
          <w:ilvl w:val="0"/>
          <w:numId w:val="0"/>
        </w:numPr>
        <w:kinsoku/>
        <w:wordWrap/>
        <w:overflowPunct/>
        <w:topLinePunct w:val="0"/>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kern w:val="2"/>
          <w:sz w:val="24"/>
          <w:szCs w:val="24"/>
          <w:lang w:val="en-US" w:eastAsia="zh-CN" w:bidi="ar-SA"/>
        </w:rPr>
        <w:t>6.</w:t>
      </w:r>
      <w:r>
        <w:rPr>
          <w:rFonts w:hint="eastAsia" w:ascii="方正仿宋_GBK" w:hAnsi="方正仿宋_GBK" w:eastAsia="方正仿宋_GBK" w:cs="方正仿宋_GBK"/>
          <w:color w:val="000000"/>
          <w:sz w:val="24"/>
          <w:highlight w:val="none"/>
          <w:lang w:val="en-US" w:eastAsia="zh-CN"/>
        </w:rPr>
        <w:t>验收要求：工程竣工后，成交供应商按规定整理并提供完整的技术档案资料，发出竣工通知书由双方确定验收时间。采购人在双方确定的验收时间内组织验收，并办理验收、移交手续。</w:t>
      </w:r>
    </w:p>
    <w:p w14:paraId="76A2EFB9">
      <w:pPr>
        <w:pageBreakBefore w:val="0"/>
        <w:numPr>
          <w:ilvl w:val="0"/>
          <w:numId w:val="0"/>
        </w:numPr>
        <w:kinsoku/>
        <w:wordWrap/>
        <w:overflowPunct/>
        <w:topLinePunct w:val="0"/>
        <w:bidi w:val="0"/>
        <w:adjustRightInd/>
        <w:snapToGrid/>
        <w:spacing w:line="460" w:lineRule="exact"/>
        <w:ind w:firstLine="480" w:firstLineChars="0"/>
        <w:textAlignment w:val="auto"/>
        <w:rPr>
          <w:rFonts w:hint="eastAsia" w:ascii="方正仿宋_GBK" w:hAnsi="方正仿宋_GBK" w:eastAsia="方正仿宋_GBK" w:cs="方正仿宋_GBK"/>
          <w:color w:val="000000"/>
          <w:sz w:val="24"/>
          <w:highlight w:val="none"/>
          <w:lang w:val="en-US" w:eastAsia="zh-CN"/>
        </w:rPr>
      </w:pPr>
      <w:r>
        <w:rPr>
          <w:rFonts w:hint="default" w:ascii="方正仿宋_GBK" w:hAnsi="方正仿宋_GBK" w:eastAsia="方正仿宋_GBK" w:cs="方正仿宋_GBK"/>
          <w:color w:val="000000"/>
          <w:kern w:val="2"/>
          <w:sz w:val="24"/>
          <w:szCs w:val="24"/>
          <w:lang w:val="en-US" w:eastAsia="zh-CN" w:bidi="ar-SA"/>
        </w:rPr>
        <w:t>7.</w:t>
      </w:r>
      <w:r>
        <w:rPr>
          <w:rFonts w:hint="eastAsia" w:ascii="方正仿宋_GBK" w:hAnsi="方正仿宋_GBK" w:eastAsia="方正仿宋_GBK" w:cs="方正仿宋_GBK"/>
          <w:color w:val="000000"/>
          <w:sz w:val="24"/>
          <w:highlight w:val="none"/>
          <w:lang w:val="en-US" w:eastAsia="zh-CN"/>
        </w:rPr>
        <w:t>售后服务：</w:t>
      </w:r>
    </w:p>
    <w:p w14:paraId="304EE9E3">
      <w:pPr>
        <w:pageBreakBefore w:val="0"/>
        <w:numPr>
          <w:ilvl w:val="0"/>
          <w:numId w:val="0"/>
        </w:numPr>
        <w:kinsoku/>
        <w:wordWrap/>
        <w:overflowPunct/>
        <w:topLinePunct w:val="0"/>
        <w:bidi w:val="0"/>
        <w:adjustRightInd/>
        <w:snapToGrid/>
        <w:spacing w:line="460" w:lineRule="exact"/>
        <w:ind w:firstLine="480" w:firstLineChars="0"/>
        <w:textAlignment w:val="auto"/>
        <w:rPr>
          <w:rFonts w:hint="default"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（1）产品有良好的售后维修保障。</w:t>
      </w:r>
    </w:p>
    <w:p w14:paraId="2445982D">
      <w:pPr>
        <w:pageBreakBefore w:val="0"/>
        <w:numPr>
          <w:ilvl w:val="0"/>
          <w:numId w:val="0"/>
        </w:numPr>
        <w:kinsoku/>
        <w:wordWrap/>
        <w:overflowPunct/>
        <w:topLinePunct w:val="0"/>
        <w:bidi w:val="0"/>
        <w:adjustRightInd/>
        <w:snapToGrid/>
        <w:spacing w:line="460" w:lineRule="exact"/>
        <w:ind w:firstLine="480" w:firstLineChars="0"/>
        <w:textAlignment w:val="auto"/>
        <w:rPr>
          <w:rFonts w:hint="default" w:ascii="方正仿宋_GBK" w:hAnsi="方正仿宋_GBK" w:eastAsia="方正仿宋_GBK" w:cs="方正仿宋_GBK"/>
          <w:color w:val="000000"/>
          <w:sz w:val="24"/>
          <w:highlight w:val="none"/>
          <w:lang w:val="en-US" w:eastAsia="zh-CN"/>
        </w:rPr>
      </w:pPr>
      <w:r>
        <w:rPr>
          <w:rFonts w:hint="eastAsia" w:ascii="方正仿宋_GBK" w:hAnsi="方正仿宋_GBK" w:eastAsia="方正仿宋_GBK" w:cs="方正仿宋_GBK"/>
          <w:color w:val="000000"/>
          <w:sz w:val="24"/>
          <w:highlight w:val="none"/>
          <w:lang w:val="en-US" w:eastAsia="zh-CN"/>
        </w:rPr>
        <w:t>（2）如货物产生质量问题报修/更换的响应时间：4小时内响应，一般问题维修人员应在8小时内解决，其他无法迅速解决的问题在12小时内给予解决或提出明确方案</w:t>
      </w:r>
    </w:p>
    <w:p w14:paraId="02253E03">
      <w:pPr>
        <w:pageBreakBefore w:val="0"/>
        <w:kinsoku/>
        <w:wordWrap/>
        <w:overflowPunct/>
        <w:topLinePunct w:val="0"/>
        <w:bidi w:val="0"/>
        <w:adjustRightInd/>
        <w:snapToGrid/>
        <w:spacing w:line="460" w:lineRule="exact"/>
        <w:ind w:firstLine="480"/>
        <w:jc w:val="center"/>
        <w:textAlignment w:val="auto"/>
        <w:rPr>
          <w:rFonts w:hint="eastAsia" w:ascii="仿宋" w:hAnsi="仿宋" w:eastAsia="仿宋" w:cs="仿宋"/>
          <w:b/>
          <w:color w:val="000000"/>
          <w:sz w:val="28"/>
          <w:szCs w:val="28"/>
        </w:rPr>
      </w:pPr>
      <w:r>
        <w:rPr>
          <w:rFonts w:hint="eastAsia" w:ascii="方正仿宋_GBK" w:hAnsi="方正仿宋_GBK" w:eastAsia="方正仿宋_GBK" w:cs="方正仿宋_GBK"/>
          <w:color w:val="000000"/>
          <w:sz w:val="24"/>
          <w:highlight w:val="none"/>
          <w:lang w:eastAsia="zh-CN"/>
        </w:rPr>
        <w:br w:type="page"/>
      </w:r>
      <w:bookmarkStart w:id="4" w:name="_Toc1840"/>
      <w:r>
        <w:rPr>
          <w:rFonts w:hint="eastAsia" w:ascii="方正小标宋_GBK" w:hAnsi="方正小标宋_GBK" w:eastAsia="方正小标宋_GBK" w:cs="方正小标宋_GBK"/>
          <w:b w:val="0"/>
          <w:bCs/>
          <w:color w:val="000000"/>
          <w:kern w:val="0"/>
          <w:sz w:val="32"/>
          <w:szCs w:val="32"/>
        </w:rPr>
        <w:t>第三部分  供应商须知</w:t>
      </w:r>
      <w:bookmarkEnd w:id="4"/>
    </w:p>
    <w:p w14:paraId="2614F54F">
      <w:pPr>
        <w:pStyle w:val="13"/>
        <w:adjustRightInd w:val="0"/>
        <w:snapToGrid w:val="0"/>
        <w:spacing w:line="380" w:lineRule="exact"/>
        <w:rPr>
          <w:rFonts w:hint="eastAsia" w:ascii="仿宋" w:hAnsi="仿宋" w:eastAsia="仿宋" w:cs="仿宋"/>
          <w:color w:val="000000"/>
          <w:sz w:val="28"/>
          <w:szCs w:val="28"/>
        </w:rPr>
      </w:pPr>
    </w:p>
    <w:p w14:paraId="30E706A8">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一、说明</w:t>
      </w:r>
    </w:p>
    <w:p w14:paraId="7E2D7DD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（一）适用范围</w:t>
      </w:r>
    </w:p>
    <w:p w14:paraId="3A61188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本比选文件适用于本</w:t>
      </w:r>
      <w:r>
        <w:rPr>
          <w:rFonts w:hint="eastAsia" w:ascii="方正仿宋_GBK" w:hAnsi="方正仿宋_GBK" w:eastAsia="方正仿宋_GBK" w:cs="方正仿宋_GBK"/>
          <w:color w:val="000000"/>
          <w:sz w:val="24"/>
          <w:szCs w:val="24"/>
          <w:lang w:eastAsia="zh-CN"/>
        </w:rPr>
        <w:t>比选告知</w:t>
      </w:r>
      <w:r>
        <w:rPr>
          <w:rFonts w:hint="eastAsia" w:ascii="方正仿宋_GBK" w:hAnsi="方正仿宋_GBK" w:eastAsia="方正仿宋_GBK" w:cs="方正仿宋_GBK"/>
          <w:color w:val="000000"/>
          <w:sz w:val="24"/>
          <w:szCs w:val="24"/>
        </w:rPr>
        <w:t>函中所述项目的院内采购项目。</w:t>
      </w:r>
    </w:p>
    <w:p w14:paraId="10BA445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（二）名称的定义</w:t>
      </w:r>
    </w:p>
    <w:p w14:paraId="0FC270EA">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“采购人”是指</w:t>
      </w:r>
      <w:r>
        <w:rPr>
          <w:rFonts w:hint="eastAsia" w:ascii="方正仿宋_GBK" w:hAnsi="方正仿宋_GBK" w:eastAsia="方正仿宋_GBK" w:cs="方正仿宋_GBK"/>
          <w:color w:val="000000"/>
          <w:sz w:val="24"/>
          <w:szCs w:val="24"/>
          <w:u w:val="single"/>
          <w:lang w:eastAsia="zh-CN"/>
        </w:rPr>
        <w:t>惠州市中医医院</w:t>
      </w:r>
    </w:p>
    <w:p w14:paraId="28A6A776">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“监督部门”是指</w:t>
      </w:r>
      <w:r>
        <w:rPr>
          <w:rFonts w:hint="eastAsia" w:ascii="方正仿宋_GBK" w:hAnsi="方正仿宋_GBK" w:eastAsia="方正仿宋_GBK" w:cs="方正仿宋_GBK"/>
          <w:color w:val="000000"/>
          <w:sz w:val="24"/>
          <w:szCs w:val="24"/>
          <w:u w:val="single"/>
        </w:rPr>
        <w:t>中共</w:t>
      </w:r>
      <w:r>
        <w:rPr>
          <w:rFonts w:hint="eastAsia" w:ascii="方正仿宋_GBK" w:hAnsi="方正仿宋_GBK" w:eastAsia="方正仿宋_GBK" w:cs="方正仿宋_GBK"/>
          <w:color w:val="000000"/>
          <w:sz w:val="24"/>
          <w:szCs w:val="24"/>
          <w:u w:val="single"/>
          <w:lang w:eastAsia="zh-CN"/>
        </w:rPr>
        <w:t>惠州市中医医院</w:t>
      </w:r>
      <w:r>
        <w:rPr>
          <w:rFonts w:hint="eastAsia" w:ascii="方正仿宋_GBK" w:hAnsi="方正仿宋_GBK" w:eastAsia="方正仿宋_GBK" w:cs="方正仿宋_GBK"/>
          <w:color w:val="000000"/>
          <w:sz w:val="24"/>
          <w:szCs w:val="24"/>
          <w:u w:val="single"/>
        </w:rPr>
        <w:t>纪律检查委员会</w:t>
      </w:r>
    </w:p>
    <w:p w14:paraId="0F31E537">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lang w:val="hr-HR"/>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合格的响应供应商是指符合以下条件的：</w:t>
      </w:r>
      <w:r>
        <w:rPr>
          <w:rFonts w:hint="eastAsia" w:ascii="方正仿宋_GBK" w:hAnsi="方正仿宋_GBK" w:eastAsia="方正仿宋_GBK" w:cs="方正仿宋_GBK"/>
          <w:snapToGrid w:val="0"/>
          <w:color w:val="000000"/>
          <w:kern w:val="0"/>
          <w:sz w:val="24"/>
          <w:szCs w:val="24"/>
        </w:rPr>
        <w:t>符合比选文件规定的“供应商资格要求”；</w:t>
      </w:r>
      <w:r>
        <w:rPr>
          <w:rFonts w:hint="eastAsia" w:ascii="方正仿宋_GBK" w:hAnsi="方正仿宋_GBK" w:eastAsia="方正仿宋_GBK" w:cs="方正仿宋_GBK"/>
          <w:color w:val="000000"/>
          <w:sz w:val="24"/>
          <w:szCs w:val="24"/>
          <w:lang w:val="hr-HR"/>
        </w:rPr>
        <w:t>按要求进行了资格预审并通过</w:t>
      </w:r>
      <w:r>
        <w:rPr>
          <w:rFonts w:hint="eastAsia" w:ascii="方正仿宋_GBK" w:hAnsi="方正仿宋_GBK" w:eastAsia="方正仿宋_GBK" w:cs="方正仿宋_GBK"/>
          <w:color w:val="000000"/>
          <w:sz w:val="24"/>
          <w:szCs w:val="24"/>
          <w:lang w:val="hr-HR" w:eastAsia="zh-CN"/>
        </w:rPr>
        <w:t>。</w:t>
      </w:r>
    </w:p>
    <w:p w14:paraId="1003E93C">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rPr>
        <w:t>“成交供应商”是指经法定程序确定并授予合同的响应供应商</w:t>
      </w:r>
      <w:r>
        <w:rPr>
          <w:rFonts w:hint="eastAsia" w:ascii="方正仿宋_GBK" w:hAnsi="方正仿宋_GBK" w:eastAsia="方正仿宋_GBK" w:cs="方正仿宋_GBK"/>
          <w:color w:val="000000"/>
          <w:sz w:val="24"/>
          <w:szCs w:val="24"/>
          <w:lang w:eastAsia="zh-CN"/>
        </w:rPr>
        <w:t>。</w:t>
      </w:r>
    </w:p>
    <w:p w14:paraId="3B76ED0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bCs/>
          <w:color w:val="000000"/>
          <w:kern w:val="2"/>
          <w:sz w:val="24"/>
          <w:szCs w:val="24"/>
          <w:lang w:val="en-US" w:eastAsia="zh-CN" w:bidi="ar-SA"/>
        </w:rPr>
      </w:pPr>
      <w:r>
        <w:rPr>
          <w:rFonts w:hint="eastAsia" w:ascii="方正仿宋_GBK" w:hAnsi="方正仿宋_GBK" w:eastAsia="方正仿宋_GBK" w:cs="方正仿宋_GBK"/>
          <w:b/>
          <w:bCs/>
          <w:color w:val="000000"/>
          <w:kern w:val="2"/>
          <w:sz w:val="24"/>
          <w:szCs w:val="24"/>
          <w:lang w:val="en-US" w:eastAsia="zh-CN" w:bidi="ar-SA"/>
        </w:rPr>
        <w:t>（三）合格的货物、工程和服务</w:t>
      </w:r>
    </w:p>
    <w:p w14:paraId="3B9117C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“货物”是指响应供应商制造或组织符合比选文件要求的货物等。</w:t>
      </w:r>
      <w:r>
        <w:rPr>
          <w:rFonts w:hint="eastAsia" w:ascii="方正仿宋_GBK" w:hAnsi="方正仿宋_GBK" w:eastAsia="方正仿宋_GBK" w:cs="方正仿宋_GBK"/>
          <w:snapToGrid w:val="0"/>
          <w:color w:val="000000"/>
          <w:kern w:val="0"/>
          <w:sz w:val="24"/>
        </w:rPr>
        <w:t>响应的货物必须是其合法生产的符合国家有关标准要求的货物，并满足我院比选文件规定的规格、参数、质量、价格、有效期、售后服务等要求。</w:t>
      </w:r>
    </w:p>
    <w:p w14:paraId="0253FC7B">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snapToGrid w:val="0"/>
          <w:color w:val="000000"/>
          <w:kern w:val="0"/>
          <w:sz w:val="24"/>
          <w:lang w:val="en-US" w:eastAsia="zh-CN"/>
        </w:rPr>
        <w:t>2.</w:t>
      </w:r>
      <w:r>
        <w:rPr>
          <w:rFonts w:hint="eastAsia" w:ascii="方正仿宋_GBK" w:hAnsi="方正仿宋_GBK" w:eastAsia="方正仿宋_GBK" w:cs="方正仿宋_GBK"/>
          <w:snapToGrid w:val="0"/>
          <w:color w:val="000000"/>
          <w:kern w:val="0"/>
          <w:sz w:val="24"/>
        </w:rPr>
        <w:t>“工程”是指满足国家相关法律、法规、规章等规定，并符合本项目相关质量要求、安全文明施工要求的工程。</w:t>
      </w:r>
    </w:p>
    <w:p w14:paraId="3E53E257">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snapToGrid w:val="0"/>
          <w:color w:val="000000"/>
          <w:kern w:val="0"/>
          <w:sz w:val="24"/>
        </w:rPr>
      </w:pPr>
      <w:r>
        <w:rPr>
          <w:rFonts w:hint="eastAsia" w:ascii="方正仿宋_GBK" w:hAnsi="方正仿宋_GBK" w:eastAsia="方正仿宋_GBK" w:cs="方正仿宋_GBK"/>
          <w:snapToGrid w:val="0"/>
          <w:color w:val="000000"/>
          <w:kern w:val="0"/>
          <w:sz w:val="24"/>
          <w:lang w:val="en-US" w:eastAsia="zh-CN"/>
        </w:rPr>
        <w:t>3.</w:t>
      </w:r>
      <w:r>
        <w:rPr>
          <w:rFonts w:hint="eastAsia" w:ascii="方正仿宋_GBK" w:hAnsi="方正仿宋_GBK" w:eastAsia="方正仿宋_GBK" w:cs="方正仿宋_GBK"/>
          <w:snapToGrid w:val="0"/>
          <w:color w:val="000000"/>
          <w:kern w:val="0"/>
          <w:sz w:val="24"/>
        </w:rPr>
        <w:t>“服务”是指除货物和工程以外的采购对象，其中包括：响应供应商需承担的运输、安装、技术支持、培训以及比选文件规定的其他服务。</w:t>
      </w:r>
    </w:p>
    <w:p w14:paraId="6349B53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right="0" w:firstLine="480"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kern w:val="2"/>
          <w:sz w:val="24"/>
          <w:szCs w:val="24"/>
          <w:lang w:val="en-US" w:eastAsia="zh-CN" w:bidi="ar-SA"/>
        </w:rPr>
        <w:t>（四）</w:t>
      </w:r>
      <w:r>
        <w:rPr>
          <w:rFonts w:hint="eastAsia" w:ascii="方正仿宋_GBK" w:hAnsi="方正仿宋_GBK" w:eastAsia="方正仿宋_GBK" w:cs="方正仿宋_GBK"/>
          <w:b/>
          <w:bCs/>
          <w:color w:val="000000"/>
          <w:sz w:val="24"/>
        </w:rPr>
        <w:t>响应供应商不得恶意竞价。对于报价差异巨大的，</w:t>
      </w:r>
      <w:r>
        <w:rPr>
          <w:rFonts w:hint="eastAsia" w:ascii="方正仿宋_GBK" w:hAnsi="方正仿宋_GBK" w:eastAsia="方正仿宋_GBK" w:cs="方正仿宋_GBK"/>
          <w:b/>
          <w:bCs/>
          <w:color w:val="000000"/>
          <w:sz w:val="24"/>
          <w:lang w:eastAsia="zh-CN"/>
        </w:rPr>
        <w:t>比选小组</w:t>
      </w:r>
      <w:r>
        <w:rPr>
          <w:rFonts w:hint="eastAsia" w:ascii="方正仿宋_GBK" w:hAnsi="方正仿宋_GBK" w:eastAsia="方正仿宋_GBK" w:cs="方正仿宋_GBK"/>
          <w:b/>
          <w:bCs/>
          <w:color w:val="000000"/>
          <w:sz w:val="24"/>
        </w:rPr>
        <w:t>有权要求响应供应商在规定的时间内提供相关证明材料，规定时间内不能提供材料或者无法证明的，</w:t>
      </w:r>
      <w:r>
        <w:rPr>
          <w:rFonts w:hint="eastAsia" w:ascii="方正仿宋_GBK" w:hAnsi="方正仿宋_GBK" w:eastAsia="方正仿宋_GBK" w:cs="方正仿宋_GBK"/>
          <w:b/>
          <w:bCs/>
          <w:color w:val="000000"/>
          <w:sz w:val="24"/>
          <w:lang w:eastAsia="zh-CN"/>
        </w:rPr>
        <w:t>比选小组</w:t>
      </w:r>
      <w:r>
        <w:rPr>
          <w:rFonts w:hint="eastAsia" w:ascii="方正仿宋_GBK" w:hAnsi="方正仿宋_GBK" w:eastAsia="方正仿宋_GBK" w:cs="方正仿宋_GBK"/>
          <w:b/>
          <w:bCs/>
          <w:color w:val="000000"/>
          <w:sz w:val="24"/>
        </w:rPr>
        <w:t>有权裁定该报价是否为恶意竞价。恶意竞价的响应供应商将被取消成交资格，并列入黑名单，在此后三年内不得参与我院任何采买活动。如出现多家报价差异巨大，</w:t>
      </w:r>
      <w:r>
        <w:rPr>
          <w:rFonts w:hint="eastAsia" w:ascii="方正仿宋_GBK" w:hAnsi="方正仿宋_GBK" w:eastAsia="方正仿宋_GBK" w:cs="方正仿宋_GBK"/>
          <w:b/>
          <w:bCs/>
          <w:color w:val="000000"/>
          <w:sz w:val="24"/>
          <w:lang w:eastAsia="zh-CN"/>
        </w:rPr>
        <w:t>比选小组</w:t>
      </w:r>
      <w:r>
        <w:rPr>
          <w:rFonts w:hint="eastAsia" w:ascii="方正仿宋_GBK" w:hAnsi="方正仿宋_GBK" w:eastAsia="方正仿宋_GBK" w:cs="方正仿宋_GBK"/>
          <w:b/>
          <w:bCs/>
          <w:color w:val="000000"/>
          <w:sz w:val="24"/>
        </w:rPr>
        <w:t>有权对各报价进行核查判定是否报价合理并有权否决比选评审项目及要求预算价发回重审。</w:t>
      </w:r>
    </w:p>
    <w:p w14:paraId="00B804EA">
      <w:pPr>
        <w:keepNext w:val="0"/>
        <w:keepLines w:val="0"/>
        <w:pageBreakBefore w:val="0"/>
        <w:widowControl w:val="0"/>
        <w:numPr>
          <w:ilvl w:val="0"/>
          <w:numId w:val="0"/>
        </w:numPr>
        <w:kinsoku/>
        <w:wordWrap/>
        <w:overflowPunct/>
        <w:topLinePunct w:val="0"/>
        <w:autoSpaceDE/>
        <w:autoSpaceDN/>
        <w:bidi w:val="0"/>
        <w:spacing w:line="460" w:lineRule="exact"/>
        <w:ind w:left="0" w:leftChars="0" w:right="0" w:firstLine="480"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kern w:val="2"/>
          <w:sz w:val="24"/>
          <w:szCs w:val="24"/>
          <w:lang w:val="en-US" w:eastAsia="zh-CN" w:bidi="ar-SA"/>
        </w:rPr>
        <w:t>（五）</w:t>
      </w:r>
      <w:r>
        <w:rPr>
          <w:rFonts w:hint="eastAsia" w:ascii="方正仿宋_GBK" w:hAnsi="方正仿宋_GBK" w:eastAsia="方正仿宋_GBK" w:cs="方正仿宋_GBK"/>
          <w:b/>
          <w:bCs/>
          <w:color w:val="000000"/>
          <w:sz w:val="24"/>
        </w:rPr>
        <w:t>无效的报价认定</w:t>
      </w:r>
    </w:p>
    <w:p w14:paraId="14239BAD">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报价文件没有有效签署的；</w:t>
      </w:r>
    </w:p>
    <w:p w14:paraId="4F425877">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报价文件不响应</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评审时质疑提出的问题，且该问题将可能给采购人造成重大影响的；</w:t>
      </w:r>
    </w:p>
    <w:p w14:paraId="4160BB69">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rPr>
        <w:t>报价文件的报价明显过低，可能低于其成本，而供应商又不能作出合理说明的；</w:t>
      </w:r>
    </w:p>
    <w:p w14:paraId="2F753C3C">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报价文件的总价超出采购预算且采购人不能接受的；</w:t>
      </w:r>
    </w:p>
    <w:p w14:paraId="2353C069">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报价文件附有采购人不能接受的条件的；</w:t>
      </w:r>
    </w:p>
    <w:p w14:paraId="5B76D557">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6.比选小组</w:t>
      </w:r>
      <w:r>
        <w:rPr>
          <w:rFonts w:hint="eastAsia" w:ascii="方正仿宋_GBK" w:hAnsi="方正仿宋_GBK" w:eastAsia="方正仿宋_GBK" w:cs="方正仿宋_GBK"/>
          <w:color w:val="000000"/>
          <w:sz w:val="24"/>
          <w:szCs w:val="24"/>
        </w:rPr>
        <w:t>认为本次报价不响应比选文件实质性要求的；</w:t>
      </w:r>
    </w:p>
    <w:p w14:paraId="706C6F41">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7.其他比选小组</w:t>
      </w:r>
      <w:r>
        <w:rPr>
          <w:rFonts w:hint="eastAsia" w:ascii="方正仿宋_GBK" w:hAnsi="方正仿宋_GBK" w:eastAsia="方正仿宋_GBK" w:cs="方正仿宋_GBK"/>
          <w:color w:val="000000"/>
          <w:sz w:val="24"/>
          <w:szCs w:val="24"/>
        </w:rPr>
        <w:t>一致认为应作为无效报价的。</w:t>
      </w:r>
    </w:p>
    <w:p w14:paraId="14F9EE5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2"/>
          <w:sz w:val="24"/>
          <w:szCs w:val="24"/>
          <w:lang w:val="en-US" w:eastAsia="zh-CN" w:bidi="ar-SA"/>
        </w:rPr>
        <w:t>（六）</w:t>
      </w:r>
      <w:r>
        <w:rPr>
          <w:rFonts w:hint="eastAsia" w:ascii="方正仿宋_GBK" w:hAnsi="方正仿宋_GBK" w:eastAsia="方正仿宋_GBK" w:cs="方正仿宋_GBK"/>
          <w:b/>
          <w:bCs/>
          <w:color w:val="000000"/>
          <w:sz w:val="24"/>
          <w:szCs w:val="24"/>
        </w:rPr>
        <w:t>有下列情形之一的，视为供应商互相串通报价，其报价响应无效：</w:t>
      </w:r>
    </w:p>
    <w:p w14:paraId="4373B704">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不同供应商委托同一单位或个人办理报价事宜；</w:t>
      </w:r>
    </w:p>
    <w:p w14:paraId="781A2D74">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不同供应商的报价文件出现同一公章或者签字的；</w:t>
      </w:r>
    </w:p>
    <w:p w14:paraId="64D59F42">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eastAsia="zh-CN"/>
        </w:rPr>
        <w:t>3.</w:t>
      </w:r>
      <w:r>
        <w:rPr>
          <w:rFonts w:hint="eastAsia" w:ascii="方正仿宋_GBK" w:hAnsi="方正仿宋_GBK" w:eastAsia="方正仿宋_GBK" w:cs="方正仿宋_GBK"/>
          <w:color w:val="000000"/>
          <w:sz w:val="24"/>
          <w:szCs w:val="24"/>
          <w:highlight w:val="none"/>
        </w:rPr>
        <w:t>不同供应商的响应文件异常一致或者非比选文件格式要求，响应文件中出现错误字/词/句位置一致的，雷同内容达到20字及以上的</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项目概况除外</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rPr>
        <w:t>；</w:t>
      </w:r>
    </w:p>
    <w:p w14:paraId="3438F5DA">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不同供应商的响应文件载明的项目管理成员或者联系人员为同一人；</w:t>
      </w:r>
    </w:p>
    <w:p w14:paraId="4369EFE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不同供应商的响应文件相互混装；</w:t>
      </w:r>
    </w:p>
    <w:p w14:paraId="694CCE22">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w:t>
      </w:r>
      <w:r>
        <w:rPr>
          <w:rFonts w:hint="eastAsia" w:ascii="方正仿宋_GBK" w:hAnsi="方正仿宋_GBK" w:eastAsia="方正仿宋_GBK" w:cs="方正仿宋_GBK"/>
          <w:color w:val="000000"/>
          <w:sz w:val="24"/>
          <w:szCs w:val="24"/>
        </w:rPr>
        <w:t>法定代表人为同一个人的两个及两个以上法人，母公司、全资子公司及其控股公司或有共同股东组成或主要管理人员中有共同人员的。</w:t>
      </w:r>
    </w:p>
    <w:p w14:paraId="459092F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kern w:val="2"/>
          <w:sz w:val="24"/>
          <w:szCs w:val="24"/>
          <w:lang w:val="en-US" w:eastAsia="zh-CN" w:bidi="ar-SA"/>
        </w:rPr>
        <w:t>（七）</w:t>
      </w:r>
      <w:r>
        <w:rPr>
          <w:rFonts w:hint="eastAsia" w:ascii="方正仿宋_GBK" w:hAnsi="方正仿宋_GBK" w:eastAsia="方正仿宋_GBK" w:cs="方正仿宋_GBK"/>
          <w:b/>
          <w:bCs/>
          <w:color w:val="000000"/>
          <w:sz w:val="24"/>
          <w:szCs w:val="24"/>
        </w:rPr>
        <w:t>供应商有下列弄虚作假的行为的，不得报名或响应无效：</w:t>
      </w:r>
    </w:p>
    <w:p w14:paraId="7ECE0FBD">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rPr>
        <w:t>使用伪造、变造的许可证件；</w:t>
      </w:r>
    </w:p>
    <w:p w14:paraId="16BC1CEC">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提供虚假的财务状况或者业绩；</w:t>
      </w:r>
    </w:p>
    <w:p w14:paraId="1FC5D0BC">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rPr>
        <w:t>提供虚假的项目负责人或者主要技术人员简历、劳动关系证明；</w:t>
      </w:r>
    </w:p>
    <w:p w14:paraId="1D89A10B">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w:t>
      </w:r>
      <w:r>
        <w:rPr>
          <w:rFonts w:hint="eastAsia" w:ascii="方正仿宋_GBK" w:hAnsi="方正仿宋_GBK" w:eastAsia="方正仿宋_GBK" w:cs="方正仿宋_GBK"/>
          <w:color w:val="000000"/>
          <w:sz w:val="24"/>
          <w:szCs w:val="24"/>
        </w:rPr>
        <w:t>提供虚假的信用状况；</w:t>
      </w:r>
    </w:p>
    <w:p w14:paraId="170195C9">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5.</w:t>
      </w:r>
      <w:r>
        <w:rPr>
          <w:rFonts w:hint="eastAsia" w:ascii="方正仿宋_GBK" w:hAnsi="方正仿宋_GBK" w:eastAsia="方正仿宋_GBK" w:cs="方正仿宋_GBK"/>
          <w:color w:val="000000"/>
          <w:sz w:val="24"/>
          <w:szCs w:val="24"/>
        </w:rPr>
        <w:t>其他弄虚作假的行为；</w:t>
      </w:r>
    </w:p>
    <w:p w14:paraId="25F8740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6.</w:t>
      </w:r>
      <w:r>
        <w:rPr>
          <w:rFonts w:hint="eastAsia" w:ascii="方正仿宋_GBK" w:hAnsi="方正仿宋_GBK" w:eastAsia="方正仿宋_GBK" w:cs="方正仿宋_GBK"/>
          <w:color w:val="000000"/>
          <w:sz w:val="24"/>
          <w:szCs w:val="24"/>
        </w:rPr>
        <w:t>响应文件或报价文件的签名为代签或冒签的；</w:t>
      </w:r>
    </w:p>
    <w:p w14:paraId="2D06808C">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highlight w:val="yellow"/>
        </w:rPr>
      </w:pPr>
      <w:r>
        <w:rPr>
          <w:rFonts w:hint="eastAsia" w:ascii="方正仿宋_GBK" w:hAnsi="方正仿宋_GBK" w:eastAsia="方正仿宋_GBK" w:cs="方正仿宋_GBK"/>
          <w:color w:val="000000"/>
          <w:sz w:val="24"/>
          <w:szCs w:val="24"/>
          <w:lang w:eastAsia="zh-CN"/>
        </w:rPr>
        <w:t>7.</w:t>
      </w:r>
      <w:r>
        <w:rPr>
          <w:rFonts w:hint="eastAsia" w:ascii="方正仿宋_GBK" w:hAnsi="方正仿宋_GBK" w:eastAsia="方正仿宋_GBK" w:cs="方正仿宋_GBK"/>
          <w:color w:val="000000"/>
          <w:sz w:val="24"/>
          <w:szCs w:val="24"/>
        </w:rPr>
        <w:t>被授权人委托他人提交响应文件的，无委托书的。</w:t>
      </w:r>
    </w:p>
    <w:p w14:paraId="6101FB3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szCs w:val="24"/>
          <w:highlight w:val="none"/>
        </w:rPr>
      </w:pPr>
      <w:r>
        <w:rPr>
          <w:rFonts w:hint="eastAsia" w:ascii="方正仿宋_GBK" w:hAnsi="方正仿宋_GBK" w:eastAsia="方正仿宋_GBK" w:cs="方正仿宋_GBK"/>
          <w:b/>
          <w:color w:val="000000"/>
          <w:kern w:val="2"/>
          <w:sz w:val="24"/>
          <w:szCs w:val="24"/>
          <w:lang w:val="en-US" w:eastAsia="zh-CN" w:bidi="ar-SA"/>
        </w:rPr>
        <w:t>（八）</w:t>
      </w:r>
      <w:r>
        <w:rPr>
          <w:rFonts w:hint="eastAsia" w:ascii="方正仿宋_GBK" w:hAnsi="方正仿宋_GBK" w:eastAsia="方正仿宋_GBK" w:cs="方正仿宋_GBK"/>
          <w:b/>
          <w:bCs/>
          <w:color w:val="000000"/>
          <w:sz w:val="24"/>
          <w:szCs w:val="24"/>
          <w:highlight w:val="none"/>
        </w:rPr>
        <w:t>“</w:t>
      </w:r>
      <w:r>
        <w:rPr>
          <w:rFonts w:hint="eastAsia" w:ascii="方正仿宋_GBK" w:hAnsi="方正仿宋_GBK" w:eastAsia="方正仿宋_GBK" w:cs="方正仿宋_GBK"/>
          <w:b/>
          <w:color w:val="000000"/>
          <w:sz w:val="24"/>
          <w:szCs w:val="24"/>
          <w:highlight w:val="none"/>
        </w:rPr>
        <w:t>★”号条款</w:t>
      </w:r>
      <w:r>
        <w:rPr>
          <w:rFonts w:hint="eastAsia" w:ascii="方正仿宋_GBK" w:hAnsi="方正仿宋_GBK" w:eastAsia="方正仿宋_GBK" w:cs="方正仿宋_GBK"/>
          <w:b/>
          <w:color w:val="000000"/>
          <w:sz w:val="24"/>
          <w:szCs w:val="24"/>
          <w:highlight w:val="none"/>
          <w:lang w:eastAsia="zh-CN"/>
        </w:rPr>
        <w:t>、</w:t>
      </w:r>
      <w:r>
        <w:rPr>
          <w:rFonts w:hint="eastAsia" w:ascii="方正仿宋_GBK" w:hAnsi="方正仿宋_GBK" w:eastAsia="方正仿宋_GBK" w:cs="方正仿宋_GBK"/>
          <w:b/>
          <w:color w:val="000000"/>
          <w:sz w:val="24"/>
          <w:szCs w:val="24"/>
          <w:highlight w:val="none"/>
        </w:rPr>
        <w:t>“▲”号条款：必须实质响应的条款，响应供应商不可偏离，评审时认定为响应无效。</w:t>
      </w:r>
    </w:p>
    <w:p w14:paraId="393A2F4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kern w:val="2"/>
          <w:sz w:val="24"/>
          <w:szCs w:val="24"/>
          <w:highlight w:val="yellow"/>
          <w:lang w:val="en-US" w:eastAsia="zh-CN" w:bidi="ar-SA"/>
        </w:rPr>
        <w:t>（九）</w:t>
      </w:r>
      <w:r>
        <w:rPr>
          <w:rFonts w:hint="eastAsia" w:ascii="方正仿宋_GBK" w:hAnsi="方正仿宋_GBK" w:eastAsia="方正仿宋_GBK" w:cs="方正仿宋_GBK"/>
          <w:b/>
          <w:color w:val="000000"/>
          <w:sz w:val="24"/>
          <w:szCs w:val="24"/>
          <w:highlight w:val="yellow"/>
        </w:rPr>
        <w:t>响应文件自响应文件接收截止时点起，</w:t>
      </w:r>
      <w:r>
        <w:rPr>
          <w:rFonts w:hint="eastAsia" w:ascii="方正仿宋_GBK" w:hAnsi="方正仿宋_GBK" w:eastAsia="方正仿宋_GBK" w:cs="方正仿宋_GBK"/>
          <w:b/>
          <w:color w:val="000000"/>
          <w:sz w:val="24"/>
          <w:szCs w:val="24"/>
          <w:highlight w:val="yellow"/>
          <w:lang w:val="en-US" w:eastAsia="zh-CN"/>
        </w:rPr>
        <w:t>至少</w:t>
      </w:r>
      <w:r>
        <w:rPr>
          <w:rFonts w:hint="eastAsia" w:ascii="方正仿宋_GBK" w:hAnsi="方正仿宋_GBK" w:eastAsia="方正仿宋_GBK" w:cs="方正仿宋_GBK"/>
          <w:b/>
          <w:color w:val="000000"/>
          <w:sz w:val="24"/>
          <w:szCs w:val="24"/>
          <w:highlight w:val="yellow"/>
          <w:u w:val="single"/>
          <w:lang w:val="en-US" w:eastAsia="zh-CN"/>
        </w:rPr>
        <w:t>90日历天</w:t>
      </w:r>
      <w:r>
        <w:rPr>
          <w:rFonts w:hint="eastAsia" w:ascii="方正仿宋_GBK" w:hAnsi="方正仿宋_GBK" w:eastAsia="方正仿宋_GBK" w:cs="方正仿宋_GBK"/>
          <w:b/>
          <w:color w:val="000000"/>
          <w:sz w:val="24"/>
          <w:szCs w:val="24"/>
          <w:highlight w:val="yellow"/>
        </w:rPr>
        <w:t>内有效。</w:t>
      </w:r>
    </w:p>
    <w:p w14:paraId="1F05F6A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w:t>
      </w:r>
      <w:r>
        <w:rPr>
          <w:rFonts w:hint="eastAsia" w:ascii="方正仿宋_GBK" w:hAnsi="方正仿宋_GBK" w:eastAsia="方正仿宋_GBK" w:cs="方正仿宋_GBK"/>
          <w:b/>
          <w:color w:val="000000"/>
          <w:sz w:val="24"/>
          <w:szCs w:val="24"/>
        </w:rPr>
        <w:t>以下情形，拒收响应文件：</w:t>
      </w:r>
    </w:p>
    <w:p w14:paraId="422D8159">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eastAsia" w:ascii="方正仿宋_GBK" w:hAnsi="方正仿宋_GBK" w:eastAsia="方正仿宋_GBK" w:cs="方正仿宋_GBK"/>
          <w:bCs/>
          <w:color w:val="000000"/>
          <w:sz w:val="24"/>
          <w:szCs w:val="24"/>
        </w:rPr>
        <w:t>逾期送达；</w:t>
      </w:r>
    </w:p>
    <w:p w14:paraId="55D9B134">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未按比选文件要求密封。</w:t>
      </w:r>
    </w:p>
    <w:p w14:paraId="4A44A43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（十一）</w:t>
      </w:r>
      <w:r>
        <w:rPr>
          <w:rFonts w:hint="eastAsia" w:ascii="方正仿宋_GBK" w:hAnsi="方正仿宋_GBK" w:eastAsia="方正仿宋_GBK" w:cs="方正仿宋_GBK"/>
          <w:b/>
          <w:color w:val="000000"/>
          <w:sz w:val="24"/>
          <w:szCs w:val="24"/>
        </w:rPr>
        <w:t>有下列情形，</w:t>
      </w:r>
      <w:r>
        <w:rPr>
          <w:rFonts w:hint="eastAsia" w:ascii="方正仿宋_GBK" w:hAnsi="方正仿宋_GBK" w:eastAsia="方正仿宋_GBK" w:cs="方正仿宋_GBK"/>
          <w:b/>
          <w:color w:val="000000"/>
          <w:sz w:val="24"/>
          <w:szCs w:val="24"/>
          <w:lang w:eastAsia="zh-CN"/>
        </w:rPr>
        <w:t>比选小组</w:t>
      </w:r>
      <w:r>
        <w:rPr>
          <w:rFonts w:hint="eastAsia" w:ascii="方正仿宋_GBK" w:hAnsi="方正仿宋_GBK" w:eastAsia="方正仿宋_GBK" w:cs="方正仿宋_GBK"/>
          <w:b/>
          <w:color w:val="000000"/>
          <w:sz w:val="24"/>
          <w:szCs w:val="24"/>
        </w:rPr>
        <w:t>将否决其响应：</w:t>
      </w:r>
    </w:p>
    <w:p w14:paraId="1A596BA0">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eastAsia" w:ascii="方正仿宋_GBK" w:hAnsi="方正仿宋_GBK" w:eastAsia="方正仿宋_GBK" w:cs="方正仿宋_GBK"/>
          <w:bCs/>
          <w:color w:val="000000"/>
          <w:sz w:val="24"/>
          <w:szCs w:val="24"/>
        </w:rPr>
        <w:t>响应文件未经响应单位盖章和法人或单位负责人签字；</w:t>
      </w:r>
    </w:p>
    <w:p w14:paraId="2063F237">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响应联合体没有提交共同响应协议；</w:t>
      </w:r>
    </w:p>
    <w:p w14:paraId="2432199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3.</w:t>
      </w:r>
      <w:r>
        <w:rPr>
          <w:rFonts w:hint="eastAsia" w:ascii="方正仿宋_GBK" w:hAnsi="方正仿宋_GBK" w:eastAsia="方正仿宋_GBK" w:cs="方正仿宋_GBK"/>
          <w:bCs/>
          <w:color w:val="000000"/>
          <w:sz w:val="24"/>
          <w:szCs w:val="24"/>
        </w:rPr>
        <w:t>同一响应供应商提交两个以上不同的响应文件或者响应报价，比选文件要求提交备选响应的除外；</w:t>
      </w:r>
    </w:p>
    <w:p w14:paraId="1821A0BE">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4.</w:t>
      </w:r>
      <w:r>
        <w:rPr>
          <w:rFonts w:hint="eastAsia" w:ascii="仿宋" w:hAnsi="仿宋" w:eastAsia="仿宋" w:cs="仿宋"/>
          <w:bCs/>
          <w:color w:val="000000"/>
          <w:sz w:val="24"/>
          <w:szCs w:val="24"/>
        </w:rPr>
        <w:t>响应报价低于成本或者</w:t>
      </w:r>
      <w:r>
        <w:rPr>
          <w:rFonts w:hint="eastAsia" w:ascii="方正仿宋_GBK" w:hAnsi="方正仿宋_GBK" w:eastAsia="方正仿宋_GBK" w:cs="方正仿宋_GBK"/>
          <w:bCs/>
          <w:color w:val="000000"/>
          <w:sz w:val="24"/>
          <w:szCs w:val="24"/>
        </w:rPr>
        <w:t>高于比选最高响应限价</w:t>
      </w:r>
      <w:r>
        <w:rPr>
          <w:rFonts w:hint="eastAsia" w:ascii="方正仿宋_GBK" w:hAnsi="方正仿宋_GBK" w:eastAsia="方正仿宋_GBK" w:cs="方正仿宋_GBK"/>
          <w:bCs/>
          <w:color w:val="000000"/>
          <w:sz w:val="24"/>
          <w:szCs w:val="24"/>
          <w:lang w:val="en-US" w:eastAsia="zh-CN"/>
        </w:rPr>
        <w:t>/预算金额</w:t>
      </w:r>
      <w:r>
        <w:rPr>
          <w:rFonts w:hint="eastAsia" w:ascii="方正仿宋_GBK" w:hAnsi="方正仿宋_GBK" w:eastAsia="方正仿宋_GBK" w:cs="方正仿宋_GBK"/>
          <w:bCs/>
          <w:color w:val="000000"/>
          <w:sz w:val="24"/>
          <w:szCs w:val="24"/>
        </w:rPr>
        <w:t>的；</w:t>
      </w:r>
    </w:p>
    <w:p w14:paraId="479C8207">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5.</w:t>
      </w:r>
      <w:r>
        <w:rPr>
          <w:rFonts w:hint="eastAsia" w:ascii="方正仿宋_GBK" w:hAnsi="方正仿宋_GBK" w:eastAsia="方正仿宋_GBK" w:cs="方正仿宋_GBK"/>
          <w:bCs/>
          <w:color w:val="000000"/>
          <w:sz w:val="24"/>
          <w:szCs w:val="24"/>
        </w:rPr>
        <w:t>响应文件没有对比选文件的实质性要求和条件作出响应的，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认为明显不符合评审要求的技术规格、技术标准、采购数量；</w:t>
      </w:r>
    </w:p>
    <w:p w14:paraId="68EE4A31">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6.</w:t>
      </w:r>
      <w:r>
        <w:rPr>
          <w:rFonts w:hint="eastAsia" w:ascii="方正仿宋_GBK" w:hAnsi="方正仿宋_GBK" w:eastAsia="方正仿宋_GBK" w:cs="方正仿宋_GBK"/>
          <w:bCs/>
          <w:color w:val="000000"/>
          <w:sz w:val="24"/>
          <w:szCs w:val="24"/>
        </w:rPr>
        <w:t>响应供应商有串通响应、弄虚作假等违法行为的；</w:t>
      </w:r>
    </w:p>
    <w:p w14:paraId="1847B9EB">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7.</w:t>
      </w:r>
      <w:r>
        <w:rPr>
          <w:rFonts w:hint="eastAsia" w:ascii="方正仿宋_GBK" w:hAnsi="方正仿宋_GBK" w:eastAsia="方正仿宋_GBK" w:cs="方正仿宋_GBK"/>
          <w:bCs/>
          <w:color w:val="000000"/>
          <w:sz w:val="24"/>
          <w:szCs w:val="24"/>
        </w:rPr>
        <w:t>比选现场存在争议的。</w:t>
      </w:r>
    </w:p>
    <w:p w14:paraId="13BED43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（十二）</w:t>
      </w:r>
      <w:r>
        <w:rPr>
          <w:rFonts w:hint="eastAsia" w:ascii="方正仿宋_GBK" w:hAnsi="方正仿宋_GBK" w:eastAsia="方正仿宋_GBK" w:cs="方正仿宋_GBK"/>
          <w:b/>
          <w:color w:val="000000"/>
          <w:sz w:val="24"/>
          <w:szCs w:val="24"/>
        </w:rPr>
        <w:t>供应商在参加比选过程中出现的以下不良行为的，将列入我院黑名单管理，在此后的三年内不得参与我院任何采</w:t>
      </w:r>
      <w:r>
        <w:rPr>
          <w:rFonts w:hint="eastAsia" w:ascii="方正仿宋_GBK" w:hAnsi="方正仿宋_GBK" w:eastAsia="方正仿宋_GBK" w:cs="方正仿宋_GBK"/>
          <w:b/>
          <w:color w:val="000000"/>
          <w:sz w:val="24"/>
          <w:szCs w:val="24"/>
          <w:lang w:val="en-US" w:eastAsia="zh-CN"/>
        </w:rPr>
        <w:t>购</w:t>
      </w:r>
      <w:r>
        <w:rPr>
          <w:rFonts w:hint="eastAsia" w:ascii="方正仿宋_GBK" w:hAnsi="方正仿宋_GBK" w:eastAsia="方正仿宋_GBK" w:cs="方正仿宋_GBK"/>
          <w:b/>
          <w:color w:val="000000"/>
          <w:sz w:val="24"/>
          <w:szCs w:val="24"/>
        </w:rPr>
        <w:t>活动：</w:t>
      </w:r>
    </w:p>
    <w:p w14:paraId="66C267BA">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default" w:ascii="Times New Roman" w:hAnsi="Times New Roman" w:eastAsia="方正仿宋_GBK" w:cs="Times New Roman"/>
          <w:bCs/>
          <w:color w:val="000000"/>
          <w:sz w:val="24"/>
          <w:szCs w:val="24"/>
        </w:rPr>
      </w:pPr>
      <w:r>
        <w:rPr>
          <w:rFonts w:hint="eastAsia" w:ascii="方正仿宋_GBK" w:hAnsi="方正仿宋_GBK" w:eastAsia="方正仿宋_GBK" w:cs="方正仿宋_GBK"/>
          <w:bCs/>
          <w:color w:val="000000"/>
          <w:sz w:val="24"/>
          <w:szCs w:val="24"/>
          <w:lang w:eastAsia="zh-CN"/>
        </w:rPr>
        <w:t>1.</w:t>
      </w:r>
      <w:r>
        <w:rPr>
          <w:rFonts w:hint="default" w:ascii="方正仿宋_GBK" w:hAnsi="方正仿宋_GBK" w:eastAsia="方正仿宋_GBK" w:cs="方正仿宋_GBK"/>
          <w:bCs/>
          <w:color w:val="000000"/>
          <w:sz w:val="24"/>
          <w:szCs w:val="24"/>
        </w:rPr>
        <w:t>远</w:t>
      </w:r>
      <w:r>
        <w:rPr>
          <w:rFonts w:hint="default" w:ascii="Times New Roman" w:hAnsi="Times New Roman" w:eastAsia="方正仿宋_GBK" w:cs="Times New Roman"/>
          <w:bCs/>
          <w:color w:val="000000"/>
          <w:sz w:val="24"/>
          <w:szCs w:val="24"/>
        </w:rPr>
        <w:t>低于成本价恶意竞价或提供虚假材料谋求成交的；</w:t>
      </w:r>
    </w:p>
    <w:p w14:paraId="406FD51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2.</w:t>
      </w:r>
      <w:r>
        <w:rPr>
          <w:rFonts w:hint="eastAsia" w:ascii="方正仿宋_GBK" w:hAnsi="方正仿宋_GBK" w:eastAsia="方正仿宋_GBK" w:cs="方正仿宋_GBK"/>
          <w:bCs/>
          <w:color w:val="000000"/>
          <w:sz w:val="24"/>
          <w:szCs w:val="24"/>
        </w:rPr>
        <w:t>采取不正当手段诋毁、排挤其他供应商的；</w:t>
      </w:r>
    </w:p>
    <w:p w14:paraId="5155EDB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3.</w:t>
      </w:r>
      <w:r>
        <w:rPr>
          <w:rFonts w:hint="eastAsia" w:ascii="方正仿宋_GBK" w:hAnsi="方正仿宋_GBK" w:eastAsia="方正仿宋_GBK" w:cs="方正仿宋_GBK"/>
          <w:bCs/>
          <w:color w:val="000000"/>
          <w:sz w:val="24"/>
          <w:szCs w:val="24"/>
        </w:rPr>
        <w:t>与其他供应商恶意串通围标的；</w:t>
      </w:r>
    </w:p>
    <w:p w14:paraId="0F71C92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4.</w:t>
      </w:r>
      <w:r>
        <w:rPr>
          <w:rFonts w:hint="eastAsia" w:ascii="方正仿宋_GBK" w:hAnsi="方正仿宋_GBK" w:eastAsia="方正仿宋_GBK" w:cs="方正仿宋_GBK"/>
          <w:bCs/>
          <w:color w:val="000000"/>
          <w:sz w:val="24"/>
          <w:szCs w:val="24"/>
        </w:rPr>
        <w:t>近两年内有受到上级行政部门处罚或者存在违法行为的；</w:t>
      </w:r>
    </w:p>
    <w:p w14:paraId="513A58D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5.</w:t>
      </w:r>
      <w:r>
        <w:rPr>
          <w:rFonts w:hint="eastAsia" w:ascii="方正仿宋_GBK" w:hAnsi="方正仿宋_GBK" w:eastAsia="方正仿宋_GBK" w:cs="方正仿宋_GBK"/>
          <w:bCs/>
          <w:color w:val="000000"/>
          <w:sz w:val="24"/>
          <w:szCs w:val="24"/>
        </w:rPr>
        <w:t>无正当理由随意申请撤换或放弃成交结果的；</w:t>
      </w:r>
    </w:p>
    <w:p w14:paraId="753F1CE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6.</w:t>
      </w:r>
      <w:r>
        <w:rPr>
          <w:rFonts w:hint="eastAsia" w:ascii="方正仿宋_GBK" w:hAnsi="方正仿宋_GBK" w:eastAsia="方正仿宋_GBK" w:cs="方正仿宋_GBK"/>
          <w:bCs/>
          <w:color w:val="000000"/>
          <w:sz w:val="24"/>
          <w:szCs w:val="24"/>
        </w:rPr>
        <w:t>成交后无正当理由拒绝或迟迟不签订采购合同的；</w:t>
      </w:r>
    </w:p>
    <w:p w14:paraId="6ADD8A7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7.</w:t>
      </w:r>
      <w:r>
        <w:rPr>
          <w:rFonts w:hint="eastAsia" w:ascii="方正仿宋_GBK" w:hAnsi="方正仿宋_GBK" w:eastAsia="方正仿宋_GBK" w:cs="方正仿宋_GBK"/>
          <w:bCs/>
          <w:color w:val="000000"/>
          <w:sz w:val="24"/>
          <w:szCs w:val="24"/>
        </w:rPr>
        <w:t>成交后，超过合同约定的供货或服务时间未按要求执行，给医院造成损害的；</w:t>
      </w:r>
    </w:p>
    <w:p w14:paraId="0A7EBD9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8.</w:t>
      </w:r>
      <w:r>
        <w:rPr>
          <w:rFonts w:hint="eastAsia" w:ascii="方正仿宋_GBK" w:hAnsi="方正仿宋_GBK" w:eastAsia="方正仿宋_GBK" w:cs="方正仿宋_GBK"/>
          <w:bCs/>
          <w:color w:val="000000"/>
          <w:sz w:val="24"/>
          <w:szCs w:val="24"/>
        </w:rPr>
        <w:t>向医院涉及采购的相关部门或人员行贿或者提供不正当利益的；</w:t>
      </w:r>
    </w:p>
    <w:p w14:paraId="11E687ED">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9.</w:t>
      </w:r>
      <w:r>
        <w:rPr>
          <w:rFonts w:hint="eastAsia" w:ascii="方正仿宋_GBK" w:hAnsi="方正仿宋_GBK" w:eastAsia="方正仿宋_GBK" w:cs="方正仿宋_GBK"/>
          <w:bCs/>
          <w:color w:val="000000"/>
          <w:sz w:val="24"/>
          <w:szCs w:val="24"/>
        </w:rPr>
        <w:t>拒绝有关部门监督检查或者提供虚假情况的；</w:t>
      </w:r>
    </w:p>
    <w:p w14:paraId="61842F5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10.</w:t>
      </w:r>
      <w:r>
        <w:rPr>
          <w:rFonts w:hint="eastAsia" w:ascii="方正仿宋_GBK" w:hAnsi="方正仿宋_GBK" w:eastAsia="方正仿宋_GBK" w:cs="方正仿宋_GBK"/>
          <w:bCs/>
          <w:color w:val="000000"/>
          <w:sz w:val="24"/>
          <w:szCs w:val="24"/>
        </w:rPr>
        <w:t>无正当理由拒绝履行合同和有关承诺，或擅自变更、中止/终止采购合同的；</w:t>
      </w:r>
    </w:p>
    <w:p w14:paraId="16BE308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11.</w:t>
      </w:r>
      <w:r>
        <w:rPr>
          <w:rFonts w:hint="eastAsia" w:ascii="方正仿宋_GBK" w:hAnsi="方正仿宋_GBK" w:eastAsia="方正仿宋_GBK" w:cs="方正仿宋_GBK"/>
          <w:bCs/>
          <w:color w:val="000000"/>
          <w:sz w:val="24"/>
          <w:szCs w:val="24"/>
        </w:rPr>
        <w:t>提供假冒伪劣产品或走私物品的；</w:t>
      </w:r>
    </w:p>
    <w:p w14:paraId="040B5C3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12.</w:t>
      </w:r>
      <w:r>
        <w:rPr>
          <w:rFonts w:hint="eastAsia" w:ascii="方正仿宋_GBK" w:hAnsi="方正仿宋_GBK" w:eastAsia="方正仿宋_GBK" w:cs="方正仿宋_GBK"/>
          <w:bCs/>
          <w:color w:val="000000"/>
          <w:sz w:val="24"/>
          <w:szCs w:val="24"/>
        </w:rPr>
        <w:t>不遵守开标/评审现场纪律，扰乱现场，影响采购活动继续进行的；</w:t>
      </w:r>
    </w:p>
    <w:p w14:paraId="216E153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13.</w:t>
      </w:r>
      <w:r>
        <w:rPr>
          <w:rFonts w:hint="eastAsia" w:ascii="方正仿宋_GBK" w:hAnsi="方正仿宋_GBK" w:eastAsia="方正仿宋_GBK" w:cs="方正仿宋_GBK"/>
          <w:bCs/>
          <w:color w:val="000000"/>
          <w:sz w:val="24"/>
          <w:szCs w:val="24"/>
        </w:rPr>
        <w:t>开标/评审后擅自撤回采购相应文件，影响采购活动继续进行的；</w:t>
      </w:r>
    </w:p>
    <w:p w14:paraId="6F83A71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14.</w:t>
      </w:r>
      <w:r>
        <w:rPr>
          <w:rFonts w:hint="eastAsia" w:ascii="方正仿宋_GBK" w:hAnsi="方正仿宋_GBK" w:eastAsia="方正仿宋_GBK" w:cs="方正仿宋_GBK"/>
          <w:bCs/>
          <w:color w:val="000000"/>
          <w:sz w:val="24"/>
          <w:szCs w:val="24"/>
        </w:rPr>
        <w:t>成交后，擅自将采购合同转包或分包给其他供应商的；</w:t>
      </w:r>
    </w:p>
    <w:p w14:paraId="18846EB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15</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不按招标采购文件的要求和承诺执行或擅自降低投标/响应承诺的产品质量和售后服务或以次充好、偷工减料的；</w:t>
      </w:r>
    </w:p>
    <w:p w14:paraId="69934AA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16</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实际提供的有关产品性能指标和技术服务能力明显低于采购响应文件或询价、谈判时的承诺的；</w:t>
      </w:r>
    </w:p>
    <w:p w14:paraId="1F26CF9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17</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一年内有一次以上投诉查无实据、捏造事实或者提供虚假投诉材料的；</w:t>
      </w:r>
    </w:p>
    <w:p w14:paraId="1CD6DE3C">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18</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连续两次评价得分不合格的供应商的；</w:t>
      </w:r>
    </w:p>
    <w:p w14:paraId="5EC0517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19</w:t>
      </w:r>
      <w:r>
        <w:rPr>
          <w:rFonts w:hint="eastAsia" w:ascii="方正仿宋_GBK" w:hAnsi="方正仿宋_GBK" w:eastAsia="方正仿宋_GBK" w:cs="方正仿宋_GBK"/>
          <w:bCs/>
          <w:color w:val="000000"/>
          <w:sz w:val="24"/>
          <w:szCs w:val="24"/>
          <w:lang w:val="en-US" w:eastAsia="zh-CN"/>
        </w:rPr>
        <w:t>.</w:t>
      </w:r>
      <w:r>
        <w:rPr>
          <w:rFonts w:hint="eastAsia" w:ascii="方正仿宋_GBK" w:hAnsi="方正仿宋_GBK" w:eastAsia="方正仿宋_GBK" w:cs="方正仿宋_GBK"/>
          <w:bCs/>
          <w:color w:val="000000"/>
          <w:sz w:val="24"/>
          <w:szCs w:val="24"/>
        </w:rPr>
        <w:t>其他违法违规行为。</w:t>
      </w:r>
    </w:p>
    <w:p w14:paraId="754E1D8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kern w:val="2"/>
          <w:sz w:val="24"/>
          <w:szCs w:val="24"/>
          <w:lang w:val="en-US" w:eastAsia="zh-CN" w:bidi="ar-SA"/>
        </w:rPr>
        <w:t>（十三）</w:t>
      </w:r>
      <w:r>
        <w:rPr>
          <w:rFonts w:hint="eastAsia" w:ascii="方正仿宋_GBK" w:hAnsi="方正仿宋_GBK" w:eastAsia="方正仿宋_GBK" w:cs="方正仿宋_GBK"/>
          <w:b/>
          <w:color w:val="000000"/>
          <w:sz w:val="24"/>
          <w:szCs w:val="24"/>
        </w:rPr>
        <w:t>响应供应商在响应比选文件中必须列出具体数值，如果响应供应商只注明“差不多”“接近”等不明确表述，或擅自修改比选文件的比选技术、商务等要求的将导致</w:t>
      </w:r>
      <w:r>
        <w:rPr>
          <w:rFonts w:hint="eastAsia" w:ascii="方正仿宋_GBK" w:hAnsi="方正仿宋_GBK" w:eastAsia="方正仿宋_GBK" w:cs="方正仿宋_GBK"/>
          <w:b/>
          <w:color w:val="000000"/>
          <w:sz w:val="24"/>
          <w:szCs w:val="24"/>
          <w:lang w:eastAsia="zh-CN"/>
        </w:rPr>
        <w:t>比选小组</w:t>
      </w:r>
      <w:r>
        <w:rPr>
          <w:rFonts w:hint="eastAsia" w:ascii="方正仿宋_GBK" w:hAnsi="方正仿宋_GBK" w:eastAsia="方正仿宋_GBK" w:cs="方正仿宋_GBK"/>
          <w:b/>
          <w:color w:val="000000"/>
          <w:sz w:val="24"/>
          <w:szCs w:val="24"/>
        </w:rPr>
        <w:t>拒绝其响应。</w:t>
      </w:r>
    </w:p>
    <w:p w14:paraId="5FA304DC">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二、比选文件</w:t>
      </w:r>
    </w:p>
    <w:p w14:paraId="0F9473D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一</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比选文件由下列文件组成</w:t>
      </w:r>
      <w:r>
        <w:rPr>
          <w:rFonts w:hint="eastAsia" w:ascii="方正仿宋_GBK" w:hAnsi="方正仿宋_GBK" w:eastAsia="方正仿宋_GBK" w:cs="方正仿宋_GBK"/>
          <w:color w:val="000000"/>
          <w:sz w:val="24"/>
          <w:lang w:eastAsia="zh-CN"/>
        </w:rPr>
        <w:t>：比选告知</w:t>
      </w:r>
      <w:r>
        <w:rPr>
          <w:rFonts w:hint="eastAsia" w:ascii="方正仿宋_GBK" w:hAnsi="方正仿宋_GBK" w:eastAsia="方正仿宋_GBK" w:cs="方正仿宋_GBK"/>
          <w:color w:val="000000"/>
          <w:sz w:val="24"/>
        </w:rPr>
        <w:t>函；采购项目内容；供应商须知；</w:t>
      </w:r>
      <w:r>
        <w:rPr>
          <w:rFonts w:hint="eastAsia" w:ascii="方正仿宋_GBK" w:hAnsi="方正仿宋_GBK" w:eastAsia="方正仿宋_GBK" w:cs="方正仿宋_GBK"/>
          <w:color w:val="000000"/>
          <w:sz w:val="24"/>
          <w:lang w:val="en-US" w:eastAsia="zh-CN"/>
        </w:rPr>
        <w:t>合同书范本格式</w:t>
      </w:r>
      <w:r>
        <w:rPr>
          <w:rFonts w:hint="eastAsia" w:ascii="方正仿宋_GBK" w:hAnsi="方正仿宋_GBK" w:eastAsia="方正仿宋_GBK" w:cs="方正仿宋_GBK"/>
          <w:color w:val="000000"/>
          <w:sz w:val="24"/>
        </w:rPr>
        <w:t>；响应文件格式；在比选过程中由比选采购单位发出的修正和补充文件等。</w:t>
      </w:r>
    </w:p>
    <w:p w14:paraId="02AF0FC6">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二</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响应供应商应认真阅读、并充分理解比选文件的全部内容（包括所有的补充、修改内容、重要事项、格式、条款和技术规范、参数及要求等）。供应商没有按照比选文件要求提交全部资料，或者响应文件没有对比选文件在各方面都做出实质性响应是供应商的风险，有可能导致其响应被拒绝，或被认定为无效响应。</w:t>
      </w:r>
    </w:p>
    <w:p w14:paraId="7D37AB99">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lang w:val="en-US" w:eastAsia="zh-CN"/>
        </w:rPr>
        <w:t>三</w:t>
      </w:r>
      <w:r>
        <w:rPr>
          <w:rFonts w:hint="eastAsia" w:ascii="方正仿宋_GBK" w:hAnsi="方正仿宋_GBK" w:eastAsia="方正仿宋_GBK" w:cs="方正仿宋_GBK"/>
          <w:color w:val="000000"/>
          <w:sz w:val="24"/>
          <w:lang w:eastAsia="zh-CN"/>
        </w:rPr>
        <w:t>）</w:t>
      </w:r>
      <w:r>
        <w:rPr>
          <w:rFonts w:hint="eastAsia" w:ascii="方正仿宋_GBK" w:hAnsi="方正仿宋_GBK" w:eastAsia="方正仿宋_GBK" w:cs="方正仿宋_GBK"/>
          <w:color w:val="000000"/>
          <w:sz w:val="24"/>
        </w:rPr>
        <w:t>比选文件的澄清或修改</w:t>
      </w:r>
    </w:p>
    <w:p w14:paraId="32E28FE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比选文件的澄清是指医院</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对比选文件中的遗漏、错误、词义表达不清或对比较复杂的事项进行说明，回答供应商提出的各种问题。比选文件的修改是指采购人对比选文件中出现的错误进行修订。</w:t>
      </w:r>
    </w:p>
    <w:p w14:paraId="1A0A6BAB">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任何要求对比选文件进行澄清的供应商，均应在比选文件规定的比选截止时间3日之前以书面形式通知</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对其收到的书面的对比选文件的澄清要求均以书面形式予以答复，同时将书面形式答复发给每个提交资格预审文件潜在供应商（答复中不包括问题的来源）。供应商在收到上述答复后，应立即向</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回函确认。不足3日的，顺延提交资格预审文件或比选文件的截止时间。该答复作为比选文件的一部分，对供应商有约束力。</w:t>
      </w:r>
    </w:p>
    <w:p w14:paraId="323D5ABD">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比选文件的修改将在比选文件规定的比选截止时间3日之前由</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以书面形式通知所有潜在（报名成功的）供应商，并对其具有约束力。供应商在收到上述通知后，应立即向</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回函确认。</w:t>
      </w:r>
    </w:p>
    <w:p w14:paraId="7F0D96DA">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在比选过程中，比选文件内容如有实质性的变更，比选小组应以书面形式通知所有参与比选的供应商。若供应商对此类实质性变更不予接受，可以要求退出比选且不会被计入不良行为，否则将被视为接受此变更并受其约束。</w:t>
      </w:r>
    </w:p>
    <w:p w14:paraId="70A3A63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采购人可以视采购具体情况，延长比选截止时间，但至少应当在比选文件规定的比选截止时间3日前，并将变更时间书面通知所有已获取比选文件的潜在供应商。</w:t>
      </w:r>
    </w:p>
    <w:p w14:paraId="431DAAD4">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
          <w:bCs/>
          <w:color w:val="000000"/>
          <w:sz w:val="24"/>
        </w:rPr>
      </w:pPr>
      <w:bookmarkStart w:id="5" w:name="OLE_LINK11"/>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lang w:val="en-US" w:eastAsia="zh-CN"/>
        </w:rPr>
        <w:t>四</w:t>
      </w:r>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rPr>
        <w:t>供应商应在收到比选文件后，仔细阅读，有疑问的应在报名有效工作时间内提出质疑。在规定的时间内未对比选文件要求澄清或提出疑问的，我院将视其为无异议，不再接受对比选文件内容的质疑。</w:t>
      </w:r>
    </w:p>
    <w:p w14:paraId="3B0C0CE7">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
          <w:bCs/>
          <w:color w:val="000000"/>
          <w:sz w:val="24"/>
        </w:rPr>
      </w:pPr>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lang w:val="en-US" w:eastAsia="zh-CN"/>
        </w:rPr>
        <w:t>五</w:t>
      </w:r>
      <w:r>
        <w:rPr>
          <w:rFonts w:hint="eastAsia" w:ascii="方正仿宋_GBK" w:hAnsi="方正仿宋_GBK" w:eastAsia="方正仿宋_GBK" w:cs="方正仿宋_GBK"/>
          <w:b/>
          <w:bCs/>
          <w:color w:val="000000"/>
          <w:sz w:val="24"/>
          <w:lang w:eastAsia="zh-CN"/>
        </w:rPr>
        <w:t>）</w:t>
      </w:r>
      <w:r>
        <w:rPr>
          <w:rFonts w:hint="eastAsia" w:ascii="方正仿宋_GBK" w:hAnsi="方正仿宋_GBK" w:eastAsia="方正仿宋_GBK" w:cs="方正仿宋_GBK"/>
          <w:b/>
          <w:bCs/>
          <w:color w:val="000000"/>
          <w:sz w:val="24"/>
        </w:rPr>
        <w:t>要求供应商报名后应参加比选，报名后不参加比选的应在提交比选文件截止时间前一天前致函我院</w:t>
      </w:r>
      <w:r>
        <w:rPr>
          <w:rFonts w:hint="eastAsia" w:ascii="方正仿宋_GBK" w:hAnsi="方正仿宋_GBK" w:eastAsia="方正仿宋_GBK" w:cs="方正仿宋_GBK"/>
          <w:b/>
          <w:bCs/>
          <w:color w:val="000000"/>
          <w:sz w:val="24"/>
          <w:lang w:eastAsia="zh-CN"/>
        </w:rPr>
        <w:t>重点项目办（采购管理部门）</w:t>
      </w:r>
      <w:r>
        <w:rPr>
          <w:rFonts w:hint="eastAsia" w:ascii="方正仿宋_GBK" w:hAnsi="方正仿宋_GBK" w:eastAsia="方正仿宋_GBK" w:cs="方正仿宋_GBK"/>
          <w:b/>
          <w:bCs/>
          <w:color w:val="000000"/>
          <w:sz w:val="24"/>
        </w:rPr>
        <w:t>说明情况。如未致函说明者，将记不良行为一次。</w:t>
      </w:r>
    </w:p>
    <w:bookmarkEnd w:id="5"/>
    <w:p w14:paraId="2E405CEA">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三、响应文件的编制和数量</w:t>
      </w:r>
    </w:p>
    <w:p w14:paraId="13AA2FE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一</w:t>
      </w: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rPr>
        <w:t>比选的语言及计量</w:t>
      </w:r>
    </w:p>
    <w:p w14:paraId="08880C5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48CF4E2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除非比选文件中另有规定，供应商在响应文件中及其与采购单位的所有往来文件中的计量单位均应采用中华人民共和国法定计量单位。</w:t>
      </w:r>
    </w:p>
    <w:p w14:paraId="1ED5AB3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Chars="0" w:right="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）响应文件的构成应符合法律法规及比选文件的要求。</w:t>
      </w:r>
    </w:p>
    <w:p w14:paraId="761113CD">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三</w:t>
      </w:r>
      <w:r>
        <w:rPr>
          <w:rFonts w:hint="eastAsia" w:ascii="方正楷体_GBK" w:hAnsi="方正楷体_GBK" w:eastAsia="方正楷体_GBK" w:cs="方正楷体_GBK"/>
          <w:color w:val="000000"/>
          <w:sz w:val="24"/>
          <w:szCs w:val="24"/>
          <w:lang w:eastAsia="zh-CN"/>
        </w:rPr>
        <w:t>）响应文件编制</w:t>
      </w:r>
    </w:p>
    <w:p w14:paraId="445FC4CB">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14:paraId="1DD17ED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u w:val="single"/>
        </w:rPr>
      </w:pPr>
      <w:r>
        <w:rPr>
          <w:rFonts w:hint="default"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响应供应商应完整、真实、准确</w:t>
      </w:r>
      <w:r>
        <w:rPr>
          <w:rFonts w:hint="eastAsia" w:ascii="方正仿宋_GBK" w:hAnsi="方正仿宋_GBK" w:eastAsia="方正仿宋_GBK" w:cs="方正仿宋_GBK"/>
          <w:color w:val="000000"/>
          <w:sz w:val="24"/>
          <w:szCs w:val="24"/>
          <w:lang w:eastAsia="zh-CN"/>
        </w:rPr>
        <w:t>地</w:t>
      </w:r>
      <w:r>
        <w:rPr>
          <w:rFonts w:hint="eastAsia" w:ascii="方正仿宋_GBK" w:hAnsi="方正仿宋_GBK" w:eastAsia="方正仿宋_GBK" w:cs="方正仿宋_GBK"/>
          <w:color w:val="000000"/>
          <w:sz w:val="24"/>
          <w:szCs w:val="24"/>
        </w:rPr>
        <w:t>填写比选文件中规定的所有内容，对响应文件所提供的全部资料的真实性承担法律责任，并无条件接受我院</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和监督管理小组等对其中任何资料进行核实的要求。供应商必须对响应文件所提供的全部资料的真实性承担法律责任。</w:t>
      </w:r>
    </w:p>
    <w:p w14:paraId="3703DAB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default" w:ascii="方正仿宋_GBK" w:hAnsi="方正仿宋_GBK" w:eastAsia="方正仿宋_GBK" w:cs="方正仿宋_GBK"/>
          <w:color w:val="000000"/>
          <w:kern w:val="2"/>
          <w:sz w:val="24"/>
          <w:szCs w:val="24"/>
          <w:lang w:val="en-US" w:eastAsia="zh-CN" w:bidi="ar-SA"/>
        </w:rPr>
        <w:t>3</w:t>
      </w:r>
      <w:r>
        <w:rPr>
          <w:rFonts w:hint="eastAsia" w:ascii="方正仿宋_GBK" w:hAnsi="方正仿宋_GBK" w:eastAsia="方正仿宋_GBK" w:cs="方正仿宋_GBK"/>
          <w:color w:val="000000"/>
          <w:kern w:val="2"/>
          <w:sz w:val="24"/>
          <w:szCs w:val="24"/>
          <w:lang w:val="en-US" w:eastAsia="zh-CN" w:bidi="ar-SA"/>
        </w:rPr>
        <w:t>.</w:t>
      </w:r>
      <w:r>
        <w:rPr>
          <w:rFonts w:hint="eastAsia" w:ascii="方正仿宋_GBK" w:hAnsi="方正仿宋_GBK" w:eastAsia="方正仿宋_GBK" w:cs="方正仿宋_GBK"/>
          <w:color w:val="000000"/>
          <w:sz w:val="24"/>
          <w:szCs w:val="24"/>
        </w:rPr>
        <w:t>如果因为供应商响应文件填报的内容不详，或没有提供比选文件中所要求的全部资料及数据，由此造成的后果，其责任由供应商承担。</w:t>
      </w:r>
    </w:p>
    <w:p w14:paraId="2193FE5A">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eastAsia="zh-CN"/>
        </w:rPr>
        <w:t>（</w:t>
      </w:r>
      <w:r>
        <w:rPr>
          <w:rFonts w:hint="eastAsia" w:ascii="方正楷体_GBK" w:hAnsi="方正楷体_GBK" w:eastAsia="方正楷体_GBK" w:cs="方正楷体_GBK"/>
          <w:color w:val="000000"/>
          <w:sz w:val="24"/>
          <w:szCs w:val="24"/>
          <w:lang w:val="en-US" w:eastAsia="zh-CN"/>
        </w:rPr>
        <w:t>四</w:t>
      </w:r>
      <w:r>
        <w:rPr>
          <w:rFonts w:hint="eastAsia" w:ascii="方正楷体_GBK" w:hAnsi="方正楷体_GBK" w:eastAsia="方正楷体_GBK" w:cs="方正楷体_GBK"/>
          <w:color w:val="000000"/>
          <w:sz w:val="24"/>
          <w:szCs w:val="24"/>
          <w:lang w:eastAsia="zh-CN"/>
        </w:rPr>
        <w:t>）比选报价</w:t>
      </w:r>
    </w:p>
    <w:p w14:paraId="383C874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供应商所提供的货物和服务均应以人民币报价，若同时以人民币及外币报价的，以人民币报价为准。</w:t>
      </w:r>
    </w:p>
    <w:p w14:paraId="437B0D0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sz w:val="24"/>
          <w:szCs w:val="24"/>
        </w:rPr>
        <w:t>供应商应按照采购文件“第二部分 采购项目内容”中规定的内容、责任范围</w:t>
      </w:r>
      <w:r>
        <w:rPr>
          <w:rFonts w:hint="eastAsia" w:ascii="方正仿宋_GBK" w:hAnsi="方正仿宋_GBK" w:eastAsia="方正仿宋_GBK" w:cs="方正仿宋_GBK"/>
          <w:color w:val="000000"/>
          <w:sz w:val="24"/>
          <w:szCs w:val="24"/>
          <w:lang w:val="en-US" w:eastAsia="zh-CN"/>
        </w:rPr>
        <w:t>等</w:t>
      </w:r>
      <w:r>
        <w:rPr>
          <w:rFonts w:hint="eastAsia" w:ascii="方正仿宋_GBK" w:hAnsi="方正仿宋_GBK" w:eastAsia="方正仿宋_GBK" w:cs="方正仿宋_GBK"/>
          <w:color w:val="000000"/>
          <w:sz w:val="24"/>
          <w:szCs w:val="24"/>
        </w:rPr>
        <w:t>进行报价，并按《报价单》确定的格式报出分项价格和总价。报价中不得包含采购文件要求以外的内容，否则在评审时不予核减。报价中也不得缺漏采购文件所要求的相应内容，否则将导致报价无效。</w:t>
      </w:r>
    </w:p>
    <w:p w14:paraId="4AD84F3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报价应为供应商完成本项目全部内容所需费用的含税价（包括但不限于人工、保险、伴随服务、拟投入工具及材料、各类税费以及采购合同包含的所有风险、责任等各项应有费用）。</w:t>
      </w:r>
    </w:p>
    <w:p w14:paraId="3EC57C2C">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只允许供应商有一个响应方案，否则将被视为无效响应。（比选文件允许有备选方案的除外）。</w:t>
      </w:r>
    </w:p>
    <w:p w14:paraId="653FA760">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楷体_GBK" w:hAnsi="方正楷体_GBK" w:eastAsia="方正楷体_GBK" w:cs="方正楷体_GBK"/>
          <w:color w:val="000000"/>
          <w:sz w:val="24"/>
          <w:szCs w:val="24"/>
          <w:lang w:eastAsia="zh-CN"/>
        </w:rPr>
      </w:pPr>
      <w:r>
        <w:rPr>
          <w:rFonts w:hint="eastAsia" w:ascii="方正楷体_GBK" w:hAnsi="方正楷体_GBK" w:eastAsia="方正楷体_GBK" w:cs="方正楷体_GBK"/>
          <w:color w:val="000000"/>
          <w:sz w:val="24"/>
          <w:szCs w:val="24"/>
          <w:lang w:val="en-US" w:eastAsia="zh-CN"/>
        </w:rPr>
        <w:t>（六）</w:t>
      </w:r>
      <w:r>
        <w:rPr>
          <w:rFonts w:hint="eastAsia" w:ascii="方正楷体_GBK" w:hAnsi="方正楷体_GBK" w:eastAsia="方正楷体_GBK" w:cs="方正楷体_GBK"/>
          <w:color w:val="000000"/>
          <w:sz w:val="24"/>
          <w:szCs w:val="24"/>
          <w:lang w:eastAsia="zh-CN"/>
        </w:rPr>
        <w:t>供应商资格证明文件</w:t>
      </w:r>
    </w:p>
    <w:p w14:paraId="77FFA88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r>
        <w:rPr>
          <w:rFonts w:hint="eastAsia" w:ascii="方正仿宋_GBK" w:hAnsi="方正仿宋_GBK" w:eastAsia="方正仿宋_GBK" w:cs="方正仿宋_GBK"/>
          <w:color w:val="000000"/>
          <w:sz w:val="24"/>
          <w:szCs w:val="24"/>
        </w:rPr>
        <w:t>供应商应按比选文件的要求，提交证明其有资格参加比选和成交后有履行合同能力的文件，并作为其响应文件的组成部分，包括但不限于《资格性及符合性审查表》中所列要求。</w:t>
      </w:r>
    </w:p>
    <w:p w14:paraId="6EB3A93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r>
        <w:rPr>
          <w:rFonts w:hint="eastAsia" w:ascii="方正仿宋_GBK" w:hAnsi="方正仿宋_GBK" w:eastAsia="方正仿宋_GBK" w:cs="方正仿宋_GBK"/>
          <w:color w:val="000000"/>
          <w:sz w:val="24"/>
          <w:szCs w:val="24"/>
        </w:rPr>
        <w:t>资格证明文件必须真实有效，复印件必须加盖单位印章。</w:t>
      </w:r>
    </w:p>
    <w:p w14:paraId="0EF2D564">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bCs/>
          <w:color w:val="000000"/>
          <w:sz w:val="24"/>
          <w:szCs w:val="24"/>
          <w:highlight w:val="yellow"/>
        </w:rPr>
      </w:pPr>
      <w:r>
        <w:rPr>
          <w:rFonts w:hint="eastAsia" w:ascii="方正仿宋_GBK" w:hAnsi="方正仿宋_GBK" w:eastAsia="方正仿宋_GBK" w:cs="方正仿宋_GBK"/>
          <w:bCs/>
          <w:color w:val="000000"/>
          <w:sz w:val="24"/>
          <w:szCs w:val="24"/>
          <w:highlight w:val="yellow"/>
          <w:lang w:eastAsia="zh-CN"/>
        </w:rPr>
        <w:t>（</w:t>
      </w:r>
      <w:r>
        <w:rPr>
          <w:rFonts w:hint="eastAsia" w:ascii="方正仿宋_GBK" w:hAnsi="方正仿宋_GBK" w:eastAsia="方正仿宋_GBK" w:cs="方正仿宋_GBK"/>
          <w:bCs/>
          <w:color w:val="000000"/>
          <w:sz w:val="24"/>
          <w:szCs w:val="24"/>
          <w:highlight w:val="yellow"/>
          <w:lang w:val="en-US" w:eastAsia="zh-CN"/>
        </w:rPr>
        <w:t>七）</w:t>
      </w:r>
      <w:r>
        <w:rPr>
          <w:rFonts w:hint="eastAsia" w:ascii="方正仿宋_GBK" w:hAnsi="方正仿宋_GBK" w:eastAsia="方正仿宋_GBK" w:cs="方正仿宋_GBK"/>
          <w:bCs/>
          <w:color w:val="000000"/>
          <w:sz w:val="24"/>
          <w:szCs w:val="24"/>
          <w:highlight w:val="yellow"/>
        </w:rPr>
        <w:t>供应商应编制响应文件一式</w:t>
      </w:r>
      <w:r>
        <w:rPr>
          <w:rFonts w:hint="eastAsia" w:ascii="方正仿宋_GBK" w:hAnsi="方正仿宋_GBK" w:eastAsia="方正仿宋_GBK" w:cs="方正仿宋_GBK"/>
          <w:bCs/>
          <w:color w:val="000000"/>
          <w:sz w:val="24"/>
          <w:szCs w:val="24"/>
          <w:highlight w:val="yellow"/>
          <w:lang w:val="en-US" w:eastAsia="zh-CN"/>
        </w:rPr>
        <w:t>三</w:t>
      </w:r>
      <w:r>
        <w:rPr>
          <w:rFonts w:hint="eastAsia" w:ascii="方正仿宋_GBK" w:hAnsi="方正仿宋_GBK" w:eastAsia="方正仿宋_GBK" w:cs="方正仿宋_GBK"/>
          <w:bCs/>
          <w:color w:val="000000"/>
          <w:sz w:val="24"/>
          <w:szCs w:val="24"/>
          <w:highlight w:val="yellow"/>
        </w:rPr>
        <w:t>份，其中正本一份和副本</w:t>
      </w:r>
      <w:r>
        <w:rPr>
          <w:rFonts w:hint="eastAsia" w:ascii="方正仿宋_GBK" w:hAnsi="方正仿宋_GBK" w:eastAsia="方正仿宋_GBK" w:cs="方正仿宋_GBK"/>
          <w:bCs/>
          <w:color w:val="000000"/>
          <w:sz w:val="24"/>
          <w:szCs w:val="24"/>
          <w:highlight w:val="yellow"/>
          <w:lang w:val="en-US" w:eastAsia="zh-CN"/>
        </w:rPr>
        <w:t>两</w:t>
      </w:r>
      <w:r>
        <w:rPr>
          <w:rFonts w:hint="eastAsia" w:ascii="方正仿宋_GBK" w:hAnsi="方正仿宋_GBK" w:eastAsia="方正仿宋_GBK" w:cs="方正仿宋_GBK"/>
          <w:bCs/>
          <w:color w:val="000000"/>
          <w:sz w:val="24"/>
          <w:szCs w:val="24"/>
          <w:highlight w:val="yellow"/>
        </w:rPr>
        <w:t>份，响应文件的副本可采用正本的复印件。每本响应文件须清楚地标明“正本”“副本”</w:t>
      </w:r>
      <w:r>
        <w:rPr>
          <w:rFonts w:hint="eastAsia" w:ascii="方正仿宋_GBK" w:hAnsi="方正仿宋_GBK" w:eastAsia="方正仿宋_GBK" w:cs="方正仿宋_GBK"/>
          <w:bCs/>
          <w:color w:val="000000"/>
          <w:sz w:val="24"/>
          <w:szCs w:val="24"/>
          <w:highlight w:val="yellow"/>
          <w:lang w:eastAsia="zh-CN"/>
        </w:rPr>
        <w:t>，</w:t>
      </w:r>
      <w:r>
        <w:rPr>
          <w:rFonts w:hint="eastAsia" w:ascii="方正仿宋_GBK" w:hAnsi="方正仿宋_GBK" w:eastAsia="方正仿宋_GBK" w:cs="方正仿宋_GBK"/>
          <w:bCs/>
          <w:color w:val="000000"/>
          <w:sz w:val="24"/>
          <w:szCs w:val="24"/>
          <w:highlight w:val="yellow"/>
        </w:rPr>
        <w:t>若副本与正本不符，以正本为准。响应</w:t>
      </w:r>
      <w:r>
        <w:rPr>
          <w:rFonts w:hint="eastAsia" w:ascii="方正仿宋_GBK" w:hAnsi="方正仿宋_GBK" w:eastAsia="方正仿宋_GBK" w:cs="方正仿宋_GBK"/>
          <w:bCs/>
          <w:color w:val="000000"/>
          <w:sz w:val="24"/>
          <w:szCs w:val="24"/>
          <w:highlight w:val="yellow"/>
          <w:lang w:val="en-US" w:eastAsia="zh-CN"/>
        </w:rPr>
        <w:t>文件递交</w:t>
      </w:r>
      <w:r>
        <w:rPr>
          <w:rFonts w:hint="eastAsia" w:ascii="方正仿宋_GBK" w:hAnsi="方正仿宋_GBK" w:eastAsia="方正仿宋_GBK" w:cs="方正仿宋_GBK"/>
          <w:bCs/>
          <w:color w:val="000000"/>
          <w:sz w:val="24"/>
          <w:szCs w:val="24"/>
          <w:highlight w:val="yellow"/>
        </w:rPr>
        <w:t>的截止时点为</w:t>
      </w:r>
      <w:r>
        <w:rPr>
          <w:rFonts w:hint="default" w:ascii="Times New Roman" w:hAnsi="Times New Roman" w:eastAsia="方正仿宋_GBK" w:cs="Times New Roman"/>
          <w:b w:val="0"/>
          <w:bCs/>
          <w:color w:val="000000"/>
          <w:sz w:val="24"/>
          <w:szCs w:val="24"/>
          <w:highlight w:val="yellow"/>
          <w:lang w:val="en-US" w:eastAsia="zh-CN"/>
        </w:rPr>
        <w:t>2024年9月2</w:t>
      </w:r>
      <w:r>
        <w:rPr>
          <w:rFonts w:hint="eastAsia" w:ascii="Times New Roman" w:hAnsi="Times New Roman" w:eastAsia="方正仿宋_GBK" w:cs="Times New Roman"/>
          <w:b w:val="0"/>
          <w:bCs/>
          <w:color w:val="000000"/>
          <w:sz w:val="24"/>
          <w:szCs w:val="24"/>
          <w:highlight w:val="yellow"/>
          <w:lang w:val="en-US" w:eastAsia="zh-CN"/>
        </w:rPr>
        <w:t>9</w:t>
      </w:r>
      <w:r>
        <w:rPr>
          <w:rFonts w:hint="default" w:ascii="Times New Roman" w:hAnsi="Times New Roman" w:eastAsia="方正仿宋_GBK" w:cs="Times New Roman"/>
          <w:b w:val="0"/>
          <w:bCs/>
          <w:color w:val="000000"/>
          <w:sz w:val="24"/>
          <w:szCs w:val="24"/>
          <w:highlight w:val="yellow"/>
          <w:lang w:val="en-US" w:eastAsia="zh-CN"/>
        </w:rPr>
        <w:t>日14时55分</w:t>
      </w:r>
      <w:r>
        <w:rPr>
          <w:rFonts w:hint="eastAsia" w:ascii="方正仿宋_GBK" w:hAnsi="方正仿宋_GBK" w:eastAsia="方正仿宋_GBK" w:cs="方正仿宋_GBK"/>
          <w:bCs/>
          <w:color w:val="000000"/>
          <w:sz w:val="24"/>
          <w:szCs w:val="24"/>
          <w:highlight w:val="yellow"/>
        </w:rPr>
        <w:t>（北京时间），超过截止时点后的响应视为响应无效。</w:t>
      </w:r>
    </w:p>
    <w:p w14:paraId="22FAE6B2">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响应文件由法定代表人或经其正式授权的代表签字。授权代表须出具书面授权证明，法人证明及法人授权证明均应在响应文件中提供（格式见附件）。</w:t>
      </w:r>
    </w:p>
    <w:p w14:paraId="49F2A269">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rPr>
        <w:t>响应文件中的任何重要的插字、涂改和增删，必须由法定代表人或经其正式授权的代表在旁边加盖公章或签字才有效。</w:t>
      </w:r>
    </w:p>
    <w:p w14:paraId="1557AE45">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四、响应文件的递交</w:t>
      </w:r>
    </w:p>
    <w:p w14:paraId="3E467ECF">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密封的</w:t>
      </w:r>
      <w:r>
        <w:rPr>
          <w:rFonts w:hint="eastAsia" w:ascii="方正仿宋_GBK" w:hAnsi="方正仿宋_GBK" w:eastAsia="方正仿宋_GBK" w:cs="方正仿宋_GBK"/>
          <w:color w:val="000000"/>
          <w:sz w:val="24"/>
          <w:szCs w:val="24"/>
        </w:rPr>
        <w:t>响应</w:t>
      </w:r>
      <w:r>
        <w:rPr>
          <w:rFonts w:hint="eastAsia" w:ascii="方正仿宋_GBK" w:hAnsi="方正仿宋_GBK" w:eastAsia="方正仿宋_GBK" w:cs="方正仿宋_GBK"/>
          <w:color w:val="000000"/>
          <w:sz w:val="24"/>
          <w:szCs w:val="24"/>
          <w:lang w:val="en-US" w:eastAsia="zh-CN"/>
        </w:rPr>
        <w:t>文件</w:t>
      </w:r>
      <w:r>
        <w:rPr>
          <w:rFonts w:hint="eastAsia" w:ascii="方正仿宋_GBK" w:hAnsi="方正仿宋_GBK" w:eastAsia="方正仿宋_GBK" w:cs="方正仿宋_GBK"/>
          <w:color w:val="000000"/>
          <w:sz w:val="24"/>
          <w:szCs w:val="24"/>
        </w:rPr>
        <w:t>信封袋或者文件袋外包装上应注明采购项目名称、项目编号</w:t>
      </w:r>
      <w:r>
        <w:rPr>
          <w:rFonts w:hint="eastAsia" w:ascii="方正仿宋_GBK" w:hAnsi="方正仿宋_GBK" w:eastAsia="方正仿宋_GBK" w:cs="方正仿宋_GBK"/>
          <w:color w:val="000000"/>
          <w:sz w:val="24"/>
          <w:szCs w:val="24"/>
          <w:lang w:val="en-US" w:eastAsia="zh-CN"/>
        </w:rPr>
        <w:t>及</w:t>
      </w:r>
      <w:r>
        <w:rPr>
          <w:rFonts w:hint="eastAsia" w:ascii="方正仿宋_GBK" w:hAnsi="方正仿宋_GBK" w:eastAsia="方正仿宋_GBK" w:cs="方正仿宋_GBK"/>
          <w:color w:val="000000"/>
          <w:sz w:val="24"/>
          <w:szCs w:val="24"/>
        </w:rPr>
        <w:t>“在（比选文件中规定的比选日期和时点）之前不得拆封”字样，封口处加盖公章。未按要求密封和标记的，我院对误投或提前启封概不负责。</w:t>
      </w:r>
    </w:p>
    <w:p w14:paraId="04B8856B">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rPr>
        <w:t>采购</w:t>
      </w:r>
      <w:r>
        <w:rPr>
          <w:rFonts w:hint="eastAsia" w:ascii="方正仿宋_GBK" w:hAnsi="方正仿宋_GBK" w:eastAsia="方正仿宋_GBK" w:cs="方正仿宋_GBK"/>
          <w:color w:val="000000"/>
          <w:sz w:val="24"/>
          <w:szCs w:val="24"/>
          <w:lang w:val="en-US" w:eastAsia="zh-CN"/>
        </w:rPr>
        <w:t>人</w:t>
      </w:r>
      <w:r>
        <w:rPr>
          <w:rFonts w:hint="eastAsia" w:ascii="方正仿宋_GBK" w:hAnsi="方正仿宋_GBK" w:eastAsia="方正仿宋_GBK" w:cs="方正仿宋_GBK"/>
          <w:color w:val="000000"/>
          <w:sz w:val="24"/>
          <w:szCs w:val="24"/>
        </w:rPr>
        <w:t>在《比选</w:t>
      </w:r>
      <w:r>
        <w:rPr>
          <w:rFonts w:hint="eastAsia" w:ascii="方正仿宋_GBK" w:hAnsi="方正仿宋_GBK" w:eastAsia="方正仿宋_GBK" w:cs="方正仿宋_GBK"/>
          <w:color w:val="000000"/>
          <w:sz w:val="24"/>
          <w:szCs w:val="24"/>
          <w:lang w:val="en-US" w:eastAsia="zh-CN"/>
        </w:rPr>
        <w:t>公告</w:t>
      </w:r>
      <w:r>
        <w:rPr>
          <w:rFonts w:hint="eastAsia" w:ascii="方正仿宋_GBK" w:hAnsi="方正仿宋_GBK" w:eastAsia="方正仿宋_GBK" w:cs="方正仿宋_GBK"/>
          <w:color w:val="000000"/>
          <w:sz w:val="24"/>
          <w:szCs w:val="24"/>
        </w:rPr>
        <w:t>》中规定的地点和响应截止时间之前接收响应文件，超过截止时间后的响应为无效响应，采购</w:t>
      </w:r>
      <w:r>
        <w:rPr>
          <w:rFonts w:hint="eastAsia" w:ascii="方正仿宋_GBK" w:hAnsi="方正仿宋_GBK" w:eastAsia="方正仿宋_GBK" w:cs="方正仿宋_GBK"/>
          <w:color w:val="000000"/>
          <w:sz w:val="24"/>
          <w:szCs w:val="24"/>
          <w:lang w:val="en-US" w:eastAsia="zh-CN"/>
        </w:rPr>
        <w:t>人</w:t>
      </w:r>
      <w:r>
        <w:rPr>
          <w:rFonts w:hint="eastAsia" w:ascii="方正仿宋_GBK" w:hAnsi="方正仿宋_GBK" w:eastAsia="方正仿宋_GBK" w:cs="方正仿宋_GBK"/>
          <w:color w:val="000000"/>
          <w:sz w:val="24"/>
          <w:szCs w:val="24"/>
        </w:rPr>
        <w:t>将拒绝接收。</w:t>
      </w:r>
    </w:p>
    <w:p w14:paraId="0118A086">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撤回。</w:t>
      </w:r>
    </w:p>
    <w:p w14:paraId="747A7298">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供应商所提交的响应文件在比选结束后，无论成交与否都不予退还。</w:t>
      </w:r>
    </w:p>
    <w:p w14:paraId="0F3EA35F">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default" w:ascii="方正黑体_GBK" w:hAnsi="方正黑体_GBK" w:eastAsia="方正黑体_GBK" w:cs="方正黑体_GBK"/>
          <w:b w:val="0"/>
          <w:bCs/>
          <w:color w:val="000000"/>
          <w:sz w:val="24"/>
          <w:szCs w:val="24"/>
          <w:lang w:val="en-US" w:eastAsia="zh-CN"/>
        </w:rPr>
      </w:pPr>
      <w:r>
        <w:rPr>
          <w:rFonts w:hint="eastAsia" w:ascii="方正黑体_GBK" w:hAnsi="方正黑体_GBK" w:eastAsia="方正黑体_GBK" w:cs="方正黑体_GBK"/>
          <w:b w:val="0"/>
          <w:bCs/>
          <w:color w:val="000000"/>
          <w:sz w:val="24"/>
          <w:szCs w:val="24"/>
        </w:rPr>
        <w:t>五、比选</w:t>
      </w:r>
      <w:r>
        <w:rPr>
          <w:rFonts w:hint="eastAsia" w:ascii="方正黑体_GBK" w:hAnsi="方正黑体_GBK" w:eastAsia="方正黑体_GBK" w:cs="方正黑体_GBK"/>
          <w:b w:val="0"/>
          <w:bCs/>
          <w:color w:val="000000"/>
          <w:sz w:val="24"/>
          <w:szCs w:val="24"/>
          <w:lang w:val="en-US" w:eastAsia="zh-CN"/>
        </w:rPr>
        <w:t>和比选步骤</w:t>
      </w:r>
    </w:p>
    <w:p w14:paraId="08F83F5E">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（一）比选</w:t>
      </w:r>
    </w:p>
    <w:p w14:paraId="45D52732">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lang w:eastAsia="zh-CN"/>
        </w:rPr>
        <w:t>1.重点项目办（采购管理部门）</w:t>
      </w:r>
      <w:r>
        <w:rPr>
          <w:rFonts w:hint="eastAsia" w:ascii="方正仿宋_GBK" w:hAnsi="方正仿宋_GBK" w:eastAsia="方正仿宋_GBK" w:cs="方正仿宋_GBK"/>
          <w:color w:val="000000"/>
          <w:sz w:val="24"/>
          <w:szCs w:val="24"/>
        </w:rPr>
        <w:t>在本比选文件规定的日期、时间和地点组织比选。参加比选的代表应签到以证明其出席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并出示有效身份证件以供查验。原则上要求法人或被授权人亲自前来参加比选。</w:t>
      </w:r>
      <w:r>
        <w:rPr>
          <w:rFonts w:hint="eastAsia" w:ascii="方正仿宋_GBK" w:hAnsi="方正仿宋_GBK" w:eastAsia="方正仿宋_GBK" w:cs="方正仿宋_GBK"/>
          <w:b/>
          <w:bCs/>
          <w:color w:val="000000"/>
          <w:sz w:val="24"/>
          <w:szCs w:val="24"/>
        </w:rPr>
        <w:t>确因不可抗拒之原因，委托他人前来的，应出具授权委托书（含被授权人身份证复印件及</w:t>
      </w:r>
      <w:r>
        <w:rPr>
          <w:rFonts w:hint="eastAsia" w:ascii="方正仿宋_GBK" w:hAnsi="方正仿宋_GBK" w:eastAsia="方正仿宋_GBK" w:cs="方正仿宋_GBK"/>
          <w:b/>
          <w:bCs/>
          <w:color w:val="000000"/>
          <w:sz w:val="24"/>
          <w:szCs w:val="24"/>
          <w:highlight w:val="none"/>
        </w:rPr>
        <w:t>近3个月</w:t>
      </w:r>
      <w:r>
        <w:rPr>
          <w:rFonts w:hint="eastAsia" w:ascii="方正仿宋_GBK" w:hAnsi="方正仿宋_GBK" w:eastAsia="方正仿宋_GBK" w:cs="方正仿宋_GBK"/>
          <w:b/>
          <w:bCs/>
          <w:color w:val="000000"/>
          <w:sz w:val="24"/>
          <w:szCs w:val="24"/>
          <w:highlight w:val="none"/>
          <w:lang w:val="en-US" w:eastAsia="zh-CN"/>
        </w:rPr>
        <w:t>任意1个月</w:t>
      </w:r>
      <w:r>
        <w:rPr>
          <w:rFonts w:hint="eastAsia" w:ascii="方正仿宋_GBK" w:hAnsi="方正仿宋_GBK" w:eastAsia="方正仿宋_GBK" w:cs="方正仿宋_GBK"/>
          <w:b/>
          <w:bCs/>
          <w:color w:val="000000"/>
          <w:sz w:val="24"/>
          <w:szCs w:val="24"/>
        </w:rPr>
        <w:t>社保证明资料）并加盖公章，授权委托书必须具有法人签名，未签名无效。</w:t>
      </w:r>
      <w:r>
        <w:rPr>
          <w:rFonts w:hint="eastAsia" w:ascii="方正仿宋_GBK" w:hAnsi="方正仿宋_GBK" w:eastAsia="方正仿宋_GBK" w:cs="方正仿宋_GBK"/>
          <w:color w:val="000000"/>
          <w:sz w:val="24"/>
          <w:szCs w:val="24"/>
        </w:rPr>
        <w:t>如缺少上述资料，按响应无效处理。</w:t>
      </w:r>
      <w:r>
        <w:rPr>
          <w:rFonts w:hint="eastAsia" w:ascii="方正仿宋_GBK" w:hAnsi="方正仿宋_GBK" w:eastAsia="方正仿宋_GBK" w:cs="方正仿宋_GBK"/>
          <w:color w:val="000000"/>
          <w:sz w:val="24"/>
          <w:szCs w:val="24"/>
          <w:u w:val="single"/>
        </w:rPr>
        <w:t>供应商不参加现场比选的，视为无条件认同比选报价结果。</w:t>
      </w:r>
    </w:p>
    <w:p w14:paraId="7FA0AAE3">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w:t>
      </w:r>
      <w:r>
        <w:rPr>
          <w:rFonts w:hint="eastAsia" w:ascii="方正仿宋_GBK" w:hAnsi="方正仿宋_GBK" w:eastAsia="方正仿宋_GBK" w:cs="方正仿宋_GBK"/>
          <w:color w:val="000000"/>
          <w:sz w:val="24"/>
          <w:szCs w:val="24"/>
        </w:rPr>
        <w:t>医院选派监督代表参加比选现场监督，只负责监督不负责评审工作。</w:t>
      </w:r>
    </w:p>
    <w:p w14:paraId="53568AA0">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3.</w:t>
      </w:r>
      <w:r>
        <w:rPr>
          <w:rFonts w:hint="eastAsia" w:ascii="方正仿宋_GBK" w:hAnsi="方正仿宋_GBK" w:eastAsia="方正仿宋_GBK" w:cs="方正仿宋_GBK"/>
          <w:color w:val="000000"/>
          <w:sz w:val="24"/>
          <w:szCs w:val="24"/>
          <w:lang w:val="en-US" w:eastAsia="zh-CN"/>
        </w:rPr>
        <w:t>由</w:t>
      </w:r>
      <w:r>
        <w:rPr>
          <w:rFonts w:hint="eastAsia" w:ascii="方正仿宋_GBK" w:hAnsi="方正仿宋_GBK" w:eastAsia="方正仿宋_GBK" w:cs="方正仿宋_GBK"/>
          <w:color w:val="000000"/>
          <w:sz w:val="24"/>
          <w:szCs w:val="24"/>
        </w:rPr>
        <w:t>响应供应商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仅对本单位投递响应文件进行验证）</w:t>
      </w:r>
      <w:r>
        <w:rPr>
          <w:rFonts w:hint="eastAsia" w:ascii="方正仿宋_GBK" w:hAnsi="方正仿宋_GBK" w:eastAsia="方正仿宋_GBK" w:cs="方正仿宋_GBK"/>
          <w:color w:val="000000"/>
          <w:sz w:val="24"/>
          <w:szCs w:val="24"/>
        </w:rPr>
        <w:t>、医院监督代表验证文件的密封性，并由</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工作人员现场宣读响应供应商名称、响应价格等实质内容。</w:t>
      </w:r>
    </w:p>
    <w:p w14:paraId="5D64CB10">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（二）</w:t>
      </w:r>
      <w:r>
        <w:rPr>
          <w:rFonts w:hint="eastAsia" w:ascii="方正楷体_GBK" w:hAnsi="方正楷体_GBK" w:eastAsia="方正楷体_GBK" w:cs="方正楷体_GBK"/>
          <w:b w:val="0"/>
          <w:bCs/>
          <w:color w:val="000000"/>
          <w:sz w:val="24"/>
          <w:szCs w:val="24"/>
          <w:lang w:eastAsia="zh-CN"/>
        </w:rPr>
        <w:t>比选小组</w:t>
      </w:r>
      <w:r>
        <w:rPr>
          <w:rFonts w:hint="eastAsia" w:ascii="方正楷体_GBK" w:hAnsi="方正楷体_GBK" w:eastAsia="方正楷体_GBK" w:cs="方正楷体_GBK"/>
          <w:b w:val="0"/>
          <w:bCs/>
          <w:color w:val="000000"/>
          <w:sz w:val="24"/>
          <w:szCs w:val="24"/>
        </w:rPr>
        <w:t>的组成</w:t>
      </w:r>
    </w:p>
    <w:p w14:paraId="16671A23">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1.</w:t>
      </w:r>
      <w:bookmarkStart w:id="6" w:name="OLE_LINK9"/>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按医院规定从专家库中随机抽取</w:t>
      </w:r>
      <w:r>
        <w:rPr>
          <w:rFonts w:hint="eastAsia" w:ascii="方正仿宋_GBK" w:hAnsi="方正仿宋_GBK" w:eastAsia="方正仿宋_GBK" w:cs="方正仿宋_GBK"/>
          <w:color w:val="000000"/>
          <w:sz w:val="24"/>
          <w:szCs w:val="24"/>
          <w:lang w:eastAsia="zh-CN"/>
        </w:rPr>
        <w:t>至少</w:t>
      </w:r>
      <w:r>
        <w:rPr>
          <w:rFonts w:hint="eastAsia" w:ascii="方正仿宋_GBK" w:hAnsi="方正仿宋_GBK" w:eastAsia="方正仿宋_GBK" w:cs="方正仿宋_GBK"/>
          <w:color w:val="000000"/>
          <w:sz w:val="24"/>
          <w:szCs w:val="24"/>
        </w:rPr>
        <w:t>三名专家组成。</w:t>
      </w:r>
      <w:bookmarkEnd w:id="6"/>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将本着公平、公正、科学、择优的原则，严格按照医院的院内采购管理实施细则和比选文件的要求进行评审及推荐</w:t>
      </w:r>
      <w:r>
        <w:rPr>
          <w:rFonts w:hint="eastAsia" w:ascii="方正仿宋_GBK" w:hAnsi="方正仿宋_GBK" w:eastAsia="方正仿宋_GBK" w:cs="方正仿宋_GBK"/>
          <w:color w:val="000000"/>
          <w:sz w:val="24"/>
          <w:szCs w:val="24"/>
          <w:lang w:eastAsia="zh-CN"/>
        </w:rPr>
        <w:t>成交供应商</w:t>
      </w:r>
      <w:r>
        <w:rPr>
          <w:rFonts w:hint="eastAsia" w:ascii="方正仿宋_GBK" w:hAnsi="方正仿宋_GBK" w:eastAsia="方正仿宋_GBK" w:cs="方正仿宋_GBK"/>
          <w:color w:val="000000"/>
          <w:sz w:val="24"/>
          <w:szCs w:val="24"/>
        </w:rPr>
        <w:t>。</w:t>
      </w:r>
    </w:p>
    <w:p w14:paraId="4BD5FFEA">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2.比选小组</w:t>
      </w:r>
      <w:r>
        <w:rPr>
          <w:rFonts w:hint="eastAsia" w:ascii="方正仿宋_GBK" w:hAnsi="方正仿宋_GBK" w:eastAsia="方正仿宋_GBK" w:cs="方正仿宋_GBK"/>
          <w:color w:val="000000"/>
          <w:sz w:val="24"/>
          <w:szCs w:val="24"/>
        </w:rPr>
        <w:t>成员对需要共同认定的事项存在争议的，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组长应当组织评审成员讨论，按照少数服从多数的原则</w:t>
      </w:r>
      <w:r>
        <w:rPr>
          <w:rFonts w:hint="eastAsia" w:ascii="方正仿宋_GBK" w:hAnsi="方正仿宋_GBK" w:eastAsia="方正仿宋_GBK" w:cs="方正仿宋_GBK"/>
          <w:color w:val="000000"/>
          <w:sz w:val="24"/>
          <w:szCs w:val="24"/>
          <w:lang w:eastAsia="zh-CN"/>
        </w:rPr>
        <w:t>作出</w:t>
      </w:r>
      <w:r>
        <w:rPr>
          <w:rFonts w:hint="eastAsia" w:ascii="方正仿宋_GBK" w:hAnsi="方正仿宋_GBK" w:eastAsia="方正仿宋_GBK" w:cs="方正仿宋_GBK"/>
          <w:color w:val="000000"/>
          <w:sz w:val="24"/>
          <w:szCs w:val="24"/>
        </w:rPr>
        <w:t>结论。持不同意见的</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成员应当在评审报告上签署不同意见并说明理由，否则视为同意。</w:t>
      </w:r>
    </w:p>
    <w:p w14:paraId="16A25D72">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highlight w:val="yellow"/>
        </w:rPr>
      </w:pPr>
      <w:r>
        <w:rPr>
          <w:rFonts w:hint="eastAsia" w:ascii="方正楷体_GBK" w:hAnsi="方正楷体_GBK" w:eastAsia="方正楷体_GBK" w:cs="方正楷体_GBK"/>
          <w:b w:val="0"/>
          <w:bCs/>
          <w:color w:val="000000"/>
          <w:sz w:val="24"/>
          <w:szCs w:val="24"/>
          <w:highlight w:val="yellow"/>
        </w:rPr>
        <w:t>（三）评审方法</w:t>
      </w:r>
    </w:p>
    <w:p w14:paraId="47471930">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本次评审采用</w:t>
      </w:r>
      <w:r>
        <w:rPr>
          <w:rFonts w:hint="eastAsia" w:ascii="方正仿宋_GBK" w:hAnsi="方正仿宋_GBK" w:eastAsia="方正仿宋_GBK" w:cs="方正仿宋_GBK"/>
          <w:b/>
          <w:bCs/>
          <w:color w:val="FF0000"/>
          <w:sz w:val="24"/>
          <w:szCs w:val="24"/>
          <w:highlight w:val="none"/>
          <w:lang w:val="en-US" w:eastAsia="zh-CN"/>
        </w:rPr>
        <w:t>最低评标价法</w:t>
      </w:r>
      <w:r>
        <w:rPr>
          <w:rFonts w:hint="eastAsia" w:ascii="方正仿宋_GBK" w:hAnsi="方正仿宋_GBK" w:eastAsia="方正仿宋_GBK" w:cs="方正仿宋_GBK"/>
          <w:color w:val="FF0000"/>
          <w:sz w:val="24"/>
          <w:szCs w:val="24"/>
          <w:highlight w:val="none"/>
        </w:rPr>
        <w:t>。</w:t>
      </w:r>
      <w:r>
        <w:rPr>
          <w:rFonts w:hint="eastAsia" w:ascii="方正仿宋_GBK" w:hAnsi="方正仿宋_GBK" w:eastAsia="方正仿宋_GBK" w:cs="方正仿宋_GBK"/>
          <w:color w:val="auto"/>
          <w:sz w:val="24"/>
          <w:szCs w:val="24"/>
          <w:highlight w:val="none"/>
          <w:lang w:eastAsia="zh-CN"/>
        </w:rPr>
        <w:t>比选小组</w:t>
      </w:r>
      <w:r>
        <w:rPr>
          <w:rFonts w:hint="eastAsia" w:ascii="方正仿宋_GBK" w:hAnsi="方正仿宋_GBK" w:eastAsia="方正仿宋_GBK" w:cs="方正仿宋_GBK"/>
          <w:color w:val="auto"/>
          <w:sz w:val="24"/>
          <w:szCs w:val="24"/>
          <w:highlight w:val="none"/>
        </w:rPr>
        <w:t>依据响应证明文件从商务评议、技术评议、价格评议和服务评议等方面按公正、科学、客观、平等竞争的要求进行综合评审</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按</w:t>
      </w:r>
      <w:r>
        <w:rPr>
          <w:rFonts w:hint="eastAsia" w:ascii="方正仿宋_GBK" w:hAnsi="方正仿宋_GBK" w:eastAsia="方正仿宋_GBK" w:cs="方正仿宋_GBK"/>
          <w:color w:val="auto"/>
          <w:sz w:val="24"/>
          <w:szCs w:val="24"/>
          <w:highlight w:val="none"/>
          <w:lang w:val="en-US" w:eastAsia="zh-CN"/>
        </w:rPr>
        <w:t>符合文件要求，有效报价</w:t>
      </w:r>
      <w:r>
        <w:rPr>
          <w:rFonts w:hint="eastAsia" w:ascii="方正仿宋_GBK" w:hAnsi="方正仿宋_GBK" w:eastAsia="方正仿宋_GBK" w:cs="方正仿宋_GBK"/>
          <w:color w:val="auto"/>
          <w:sz w:val="24"/>
          <w:szCs w:val="24"/>
          <w:highlight w:val="none"/>
        </w:rPr>
        <w:t>由</w:t>
      </w:r>
      <w:r>
        <w:rPr>
          <w:rFonts w:hint="eastAsia" w:ascii="方正仿宋_GBK" w:hAnsi="方正仿宋_GBK" w:eastAsia="方正仿宋_GBK" w:cs="方正仿宋_GBK"/>
          <w:color w:val="auto"/>
          <w:sz w:val="24"/>
          <w:szCs w:val="24"/>
          <w:highlight w:val="none"/>
          <w:lang w:val="en-US" w:eastAsia="zh-CN"/>
        </w:rPr>
        <w:t>低</w:t>
      </w:r>
      <w:r>
        <w:rPr>
          <w:rFonts w:hint="eastAsia" w:ascii="方正仿宋_GBK" w:hAnsi="方正仿宋_GBK" w:eastAsia="方正仿宋_GBK" w:cs="方正仿宋_GBK"/>
          <w:color w:val="auto"/>
          <w:sz w:val="24"/>
          <w:szCs w:val="24"/>
          <w:highlight w:val="none"/>
        </w:rPr>
        <w:t>到</w:t>
      </w:r>
      <w:r>
        <w:rPr>
          <w:rFonts w:hint="eastAsia" w:ascii="方正仿宋_GBK" w:hAnsi="方正仿宋_GBK" w:eastAsia="方正仿宋_GBK" w:cs="方正仿宋_GBK"/>
          <w:color w:val="auto"/>
          <w:sz w:val="24"/>
          <w:szCs w:val="24"/>
          <w:highlight w:val="none"/>
          <w:lang w:val="en-US" w:eastAsia="zh-CN"/>
        </w:rPr>
        <w:t>高</w:t>
      </w:r>
      <w:r>
        <w:rPr>
          <w:rFonts w:hint="eastAsia" w:ascii="方正仿宋_GBK" w:hAnsi="方正仿宋_GBK" w:eastAsia="方正仿宋_GBK" w:cs="方正仿宋_GBK"/>
          <w:color w:val="auto"/>
          <w:sz w:val="24"/>
          <w:szCs w:val="24"/>
          <w:highlight w:val="none"/>
        </w:rPr>
        <w:t>确定成交供应商。</w:t>
      </w:r>
    </w:p>
    <w:p w14:paraId="157858B5">
      <w:pPr>
        <w:pStyle w:val="13"/>
        <w:keepNext w:val="0"/>
        <w:keepLines w:val="0"/>
        <w:pageBreakBefore w:val="0"/>
        <w:widowControl w:val="0"/>
        <w:numPr>
          <w:ilvl w:val="0"/>
          <w:numId w:val="0"/>
        </w:numPr>
        <w:kinsoku/>
        <w:wordWrap/>
        <w:overflowPunct/>
        <w:topLinePunct w:val="0"/>
        <w:bidi w:val="0"/>
        <w:adjustRightInd w:val="0"/>
        <w:snapToGrid w:val="0"/>
        <w:spacing w:line="460" w:lineRule="exact"/>
        <w:ind w:right="0" w:rightChars="0" w:firstLine="480" w:firstLineChars="200"/>
        <w:textAlignment w:val="auto"/>
        <w:rPr>
          <w:rFonts w:hint="eastAsia" w:ascii="方正楷体_GBK" w:hAnsi="方正楷体_GBK" w:eastAsia="方正楷体_GBK" w:cs="方正楷体_GBK"/>
          <w:b w:val="0"/>
          <w:bCs/>
          <w:color w:val="auto"/>
          <w:sz w:val="24"/>
          <w:szCs w:val="24"/>
          <w:lang w:val="en-US" w:eastAsia="zh-CN"/>
        </w:rPr>
      </w:pPr>
      <w:r>
        <w:rPr>
          <w:rFonts w:hint="eastAsia" w:ascii="方正楷体_GBK" w:hAnsi="方正楷体_GBK" w:eastAsia="方正楷体_GBK" w:cs="方正楷体_GBK"/>
          <w:b w:val="0"/>
          <w:bCs/>
          <w:color w:val="auto"/>
          <w:kern w:val="2"/>
          <w:sz w:val="24"/>
          <w:szCs w:val="24"/>
          <w:lang w:val="en-US" w:eastAsia="zh-CN" w:bidi="ar-SA"/>
        </w:rPr>
        <w:t>（四）</w:t>
      </w:r>
      <w:r>
        <w:rPr>
          <w:rFonts w:hint="eastAsia" w:ascii="方正楷体_GBK" w:hAnsi="方正楷体_GBK" w:eastAsia="方正楷体_GBK" w:cs="方正楷体_GBK"/>
          <w:b w:val="0"/>
          <w:bCs/>
          <w:color w:val="auto"/>
          <w:sz w:val="24"/>
          <w:szCs w:val="24"/>
        </w:rPr>
        <w:t>评审步骤</w:t>
      </w:r>
      <w:r>
        <w:rPr>
          <w:rFonts w:hint="eastAsia" w:ascii="方正楷体_GBK" w:hAnsi="方正楷体_GBK" w:eastAsia="方正楷体_GBK" w:cs="方正楷体_GBK"/>
          <w:b w:val="0"/>
          <w:bCs/>
          <w:color w:val="auto"/>
          <w:sz w:val="24"/>
          <w:szCs w:val="24"/>
          <w:lang w:val="en-US" w:eastAsia="zh-CN"/>
        </w:rPr>
        <w:t>及标准</w:t>
      </w:r>
    </w:p>
    <w:p w14:paraId="2E5CDED5">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lang w:val="en-US" w:eastAsia="zh-CN"/>
        </w:rPr>
        <w:t>评审</w:t>
      </w:r>
      <w:r>
        <w:rPr>
          <w:rFonts w:hint="eastAsia" w:ascii="方正仿宋_GBK" w:hAnsi="方正仿宋_GBK" w:eastAsia="方正仿宋_GBK" w:cs="方正仿宋_GBK"/>
          <w:color w:val="000000"/>
          <w:sz w:val="24"/>
          <w:szCs w:val="24"/>
          <w:highlight w:val="none"/>
        </w:rPr>
        <w:t>分两阶段进行：第一阶段进行资格性和符合性审查；第二阶段进行价格比价，只有通过资格性和符合性审查的有效报价响应</w:t>
      </w:r>
      <w:r>
        <w:rPr>
          <w:rFonts w:hint="eastAsia" w:ascii="方正仿宋_GBK" w:hAnsi="方正仿宋_GBK" w:eastAsia="方正仿宋_GBK" w:cs="方正仿宋_GBK"/>
          <w:color w:val="000000"/>
          <w:sz w:val="24"/>
          <w:szCs w:val="24"/>
          <w:highlight w:val="none"/>
          <w:lang w:val="en-US" w:eastAsia="zh-CN"/>
        </w:rPr>
        <w:t>供应商</w:t>
      </w:r>
      <w:r>
        <w:rPr>
          <w:rFonts w:hint="eastAsia" w:ascii="方正仿宋_GBK" w:hAnsi="方正仿宋_GBK" w:eastAsia="方正仿宋_GBK" w:cs="方正仿宋_GBK"/>
          <w:color w:val="000000"/>
          <w:sz w:val="24"/>
          <w:szCs w:val="24"/>
          <w:highlight w:val="none"/>
        </w:rPr>
        <w:t>方有资格进入价格比价。</w:t>
      </w:r>
    </w:p>
    <w:p w14:paraId="2EF11E7C">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color w:val="auto"/>
          <w:sz w:val="24"/>
          <w:szCs w:val="24"/>
          <w:highlight w:val="yellow"/>
        </w:rPr>
      </w:pPr>
      <w:r>
        <w:rPr>
          <w:rFonts w:hint="eastAsia" w:ascii="方正仿宋_GBK" w:hAnsi="方正仿宋_GBK" w:eastAsia="方正仿宋_GBK" w:cs="方正仿宋_GBK"/>
          <w:b/>
          <w:color w:val="auto"/>
          <w:sz w:val="24"/>
          <w:szCs w:val="24"/>
          <w:highlight w:val="yellow"/>
          <w:lang w:eastAsia="zh-CN"/>
        </w:rPr>
        <w:t>1.</w:t>
      </w:r>
      <w:r>
        <w:rPr>
          <w:rFonts w:hint="eastAsia" w:ascii="方正仿宋_GBK" w:hAnsi="方正仿宋_GBK" w:eastAsia="方正仿宋_GBK" w:cs="方正仿宋_GBK"/>
          <w:b/>
          <w:color w:val="auto"/>
          <w:sz w:val="24"/>
          <w:szCs w:val="24"/>
          <w:highlight w:val="yellow"/>
        </w:rPr>
        <w:t>宣读评审纪律。</w:t>
      </w:r>
    </w:p>
    <w:p w14:paraId="28E0D2CB">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评审专家签到，监督代表核对评审专家与随机抽取的专家名单，监督代表核对无误后，</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在评审开始前宣读评审纪律及比选文件说明。</w:t>
      </w:r>
    </w:p>
    <w:p w14:paraId="55E551C8">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sz w:val="24"/>
          <w:lang w:eastAsia="zh-CN"/>
        </w:rPr>
        <w:t>2.</w:t>
      </w:r>
      <w:r>
        <w:rPr>
          <w:rFonts w:hint="eastAsia" w:ascii="方正仿宋_GBK" w:hAnsi="方正仿宋_GBK" w:eastAsia="方正仿宋_GBK" w:cs="方正仿宋_GBK"/>
          <w:color w:val="000000"/>
          <w:kern w:val="0"/>
          <w:sz w:val="24"/>
        </w:rPr>
        <w:t>评审专家有下列情形之一的，受到邀请应主动提出回避，采购当事人也可以要求该评审专家回避：</w:t>
      </w:r>
    </w:p>
    <w:p w14:paraId="193570B9">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1</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现在或者在采购活动发生前三年内，与供应商存在雇佣关系；</w:t>
      </w:r>
    </w:p>
    <w:p w14:paraId="2169B92D">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2</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现在或者在采购活动发生前三年内担任供应商的财务顾问、法律顾问或技术顾问；</w:t>
      </w:r>
    </w:p>
    <w:p w14:paraId="2C4FA8E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3</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现在或者在采购活动发生前三年内是供应商的控股股东或者实际控制人；</w:t>
      </w:r>
    </w:p>
    <w:p w14:paraId="318D0EAF">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4</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评审专家与参加该采购项目供应商发生过法律纠纷的；</w:t>
      </w:r>
    </w:p>
    <w:p w14:paraId="0C45ED35">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5</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与供应商的法定代表人或者负责人有直系血亲、三代以内旁系血亲及姻亲关系；</w:t>
      </w:r>
    </w:p>
    <w:p w14:paraId="4303ECDD">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6</w:t>
      </w:r>
      <w:r>
        <w:rPr>
          <w:rFonts w:hint="eastAsia" w:ascii="方正仿宋_GBK" w:hAnsi="方正仿宋_GBK" w:eastAsia="方正仿宋_GBK" w:cs="方正仿宋_GBK"/>
          <w:color w:val="000000"/>
          <w:kern w:val="0"/>
          <w:sz w:val="24"/>
          <w:lang w:eastAsia="zh-CN"/>
        </w:rPr>
        <w:t>）比选小组</w:t>
      </w:r>
      <w:r>
        <w:rPr>
          <w:rFonts w:hint="eastAsia" w:ascii="方正仿宋_GBK" w:hAnsi="方正仿宋_GBK" w:eastAsia="方正仿宋_GBK" w:cs="方正仿宋_GBK"/>
          <w:color w:val="000000"/>
          <w:kern w:val="0"/>
          <w:sz w:val="24"/>
        </w:rPr>
        <w:t>中，同一任职科室评审专家超过二名的；</w:t>
      </w:r>
    </w:p>
    <w:p w14:paraId="77C4448D">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7</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参与比选文件或进口产品论证的（不含采购人代表）；</w:t>
      </w:r>
    </w:p>
    <w:p w14:paraId="32F5A34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8</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与供应商之间存在其他影响或可能影响政府采购活动依法进行的利害关系。</w:t>
      </w:r>
    </w:p>
    <w:p w14:paraId="4B98FB7C">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9</w:t>
      </w:r>
      <w:r>
        <w:rPr>
          <w:rFonts w:hint="eastAsia" w:ascii="方正仿宋_GBK" w:hAnsi="方正仿宋_GBK" w:eastAsia="方正仿宋_GBK" w:cs="方正仿宋_GBK"/>
          <w:color w:val="000000"/>
          <w:kern w:val="0"/>
          <w:sz w:val="24"/>
          <w:lang w:eastAsia="zh-CN"/>
        </w:rPr>
        <w:t>）</w:t>
      </w:r>
      <w:r>
        <w:rPr>
          <w:rFonts w:hint="eastAsia" w:ascii="方正仿宋_GBK" w:hAnsi="方正仿宋_GBK" w:eastAsia="方正仿宋_GBK" w:cs="方正仿宋_GBK"/>
          <w:color w:val="000000"/>
          <w:kern w:val="0"/>
          <w:sz w:val="24"/>
        </w:rPr>
        <w:t>法律、法规、规章规定应当回避以及其他可能影响公正评审的。</w:t>
      </w:r>
    </w:p>
    <w:p w14:paraId="33709E7E">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color w:val="000000"/>
          <w:sz w:val="24"/>
          <w:highlight w:val="yellow"/>
        </w:rPr>
      </w:pPr>
      <w:r>
        <w:rPr>
          <w:rFonts w:hint="eastAsia" w:ascii="方正仿宋_GBK" w:hAnsi="方正仿宋_GBK" w:eastAsia="方正仿宋_GBK" w:cs="方正仿宋_GBK"/>
          <w:b/>
          <w:color w:val="000000"/>
          <w:sz w:val="24"/>
          <w:highlight w:val="yellow"/>
          <w:lang w:eastAsia="zh-CN"/>
        </w:rPr>
        <w:t>3.</w:t>
      </w:r>
      <w:r>
        <w:rPr>
          <w:rFonts w:hint="eastAsia" w:ascii="方正仿宋_GBK" w:hAnsi="方正仿宋_GBK" w:eastAsia="方正仿宋_GBK" w:cs="方正仿宋_GBK"/>
          <w:b/>
          <w:color w:val="000000"/>
          <w:sz w:val="24"/>
          <w:highlight w:val="yellow"/>
        </w:rPr>
        <w:t>推荐</w:t>
      </w:r>
      <w:r>
        <w:rPr>
          <w:rFonts w:hint="eastAsia" w:ascii="方正仿宋_GBK" w:hAnsi="方正仿宋_GBK" w:eastAsia="方正仿宋_GBK" w:cs="方正仿宋_GBK"/>
          <w:b/>
          <w:color w:val="000000"/>
          <w:sz w:val="24"/>
          <w:highlight w:val="yellow"/>
          <w:lang w:eastAsia="zh-CN"/>
        </w:rPr>
        <w:t>比选小组</w:t>
      </w:r>
      <w:r>
        <w:rPr>
          <w:rFonts w:hint="eastAsia" w:ascii="方正仿宋_GBK" w:hAnsi="方正仿宋_GBK" w:eastAsia="方正仿宋_GBK" w:cs="方正仿宋_GBK"/>
          <w:b/>
          <w:color w:val="000000"/>
          <w:sz w:val="24"/>
          <w:highlight w:val="yellow"/>
        </w:rPr>
        <w:t>组长</w:t>
      </w:r>
    </w:p>
    <w:p w14:paraId="1173371D">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评审组按照少数服从多数的原则推荐组长。</w:t>
      </w:r>
      <w:r>
        <w:rPr>
          <w:rFonts w:hint="eastAsia" w:ascii="方正仿宋_GBK" w:hAnsi="方正仿宋_GBK" w:eastAsia="方正仿宋_GBK" w:cs="方正仿宋_GBK"/>
          <w:color w:val="000000"/>
          <w:kern w:val="0"/>
          <w:sz w:val="24"/>
          <w:lang w:eastAsia="zh-CN"/>
        </w:rPr>
        <w:t>比选小组</w:t>
      </w:r>
      <w:r>
        <w:rPr>
          <w:rFonts w:hint="eastAsia" w:ascii="方正仿宋_GBK" w:hAnsi="方正仿宋_GBK" w:eastAsia="方正仿宋_GBK" w:cs="方正仿宋_GBK"/>
          <w:color w:val="000000"/>
          <w:kern w:val="0"/>
          <w:sz w:val="24"/>
        </w:rPr>
        <w:t>成员在履行独立评审权利义务的同时，不得发表有失公正和不负责任的言论，不得相互串通和压制他人意见，不得将个人倾向性意见诱导、暗示或强加于他人认同。</w:t>
      </w:r>
    </w:p>
    <w:p w14:paraId="4FA75D05">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color w:val="000000"/>
          <w:sz w:val="24"/>
          <w:szCs w:val="24"/>
          <w:highlight w:val="yellow"/>
        </w:rPr>
      </w:pPr>
      <w:bookmarkStart w:id="7" w:name="OLE_LINK5"/>
      <w:r>
        <w:rPr>
          <w:rFonts w:hint="eastAsia" w:ascii="方正仿宋_GBK" w:hAnsi="方正仿宋_GBK" w:eastAsia="方正仿宋_GBK" w:cs="方正仿宋_GBK"/>
          <w:b/>
          <w:color w:val="000000"/>
          <w:sz w:val="24"/>
          <w:szCs w:val="24"/>
          <w:highlight w:val="yellow"/>
          <w:lang w:eastAsia="zh-CN"/>
        </w:rPr>
        <w:t>4.</w:t>
      </w:r>
      <w:r>
        <w:rPr>
          <w:rFonts w:hint="eastAsia" w:ascii="方正仿宋_GBK" w:hAnsi="方正仿宋_GBK" w:eastAsia="方正仿宋_GBK" w:cs="方正仿宋_GBK"/>
          <w:b/>
          <w:color w:val="000000"/>
          <w:sz w:val="24"/>
          <w:szCs w:val="24"/>
          <w:highlight w:val="yellow"/>
        </w:rPr>
        <w:t>响应文件的资格性、符合性审查</w:t>
      </w:r>
    </w:p>
    <w:p w14:paraId="4E656404">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资格性、符合性审查内容主要为对响应文件的响应函、法定代表人/负责人资格证明书及授权委托书、准入条件和供应商的合格性、要求实质性响应的技术要求、商务要求及报价的唯一性等，审查不合格者按无效响应处理。只有资格性、符合性全部审查合格才能进入后续评审。</w:t>
      </w:r>
    </w:p>
    <w:p w14:paraId="37DA5345">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lang w:eastAsia="zh-CN"/>
        </w:rPr>
        <w:t>比选小组</w:t>
      </w:r>
      <w:r>
        <w:rPr>
          <w:rFonts w:hint="eastAsia" w:ascii="方正仿宋_GBK" w:hAnsi="方正仿宋_GBK" w:eastAsia="方正仿宋_GBK" w:cs="方正仿宋_GBK"/>
          <w:bCs/>
          <w:color w:val="000000"/>
          <w:sz w:val="24"/>
          <w:szCs w:val="24"/>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供应商不接受对其错误的更正，将被视为响应无效。</w:t>
      </w:r>
    </w:p>
    <w:bookmarkEnd w:id="7"/>
    <w:tbl>
      <w:tblPr>
        <w:tblStyle w:val="27"/>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475"/>
        <w:gridCol w:w="6249"/>
      </w:tblGrid>
      <w:tr w14:paraId="4B78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3450" w:type="dxa"/>
            <w:gridSpan w:val="2"/>
            <w:noWrap w:val="0"/>
            <w:vAlign w:val="center"/>
          </w:tcPr>
          <w:p w14:paraId="7C3FB8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rPr>
            </w:pPr>
            <w:r>
              <w:rPr>
                <w:rFonts w:hint="eastAsia" w:ascii="宋体" w:hAnsi="宋体" w:eastAsia="宋体" w:cs="宋体"/>
                <w:b/>
                <w:bCs/>
                <w:color w:val="000000"/>
                <w:szCs w:val="21"/>
              </w:rPr>
              <w:t>评审内容</w:t>
            </w:r>
          </w:p>
        </w:tc>
        <w:tc>
          <w:tcPr>
            <w:tcW w:w="6249" w:type="dxa"/>
            <w:noWrap w:val="0"/>
            <w:vAlign w:val="center"/>
          </w:tcPr>
          <w:p w14:paraId="2C496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rPr>
            </w:pPr>
            <w:r>
              <w:rPr>
                <w:rFonts w:hint="eastAsia" w:ascii="宋体" w:hAnsi="宋体" w:eastAsia="宋体" w:cs="宋体"/>
                <w:b/>
                <w:bCs/>
                <w:color w:val="000000"/>
                <w:szCs w:val="21"/>
              </w:rPr>
              <w:t>比选/采购文件要求</w:t>
            </w:r>
          </w:p>
        </w:tc>
      </w:tr>
      <w:tr w14:paraId="5DA8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Merge w:val="restart"/>
            <w:noWrap w:val="0"/>
            <w:vAlign w:val="center"/>
          </w:tcPr>
          <w:p w14:paraId="6A392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资格性</w:t>
            </w:r>
          </w:p>
          <w:p w14:paraId="2DAD5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审查</w:t>
            </w:r>
          </w:p>
        </w:tc>
        <w:tc>
          <w:tcPr>
            <w:tcW w:w="2475" w:type="dxa"/>
            <w:noWrap w:val="0"/>
            <w:vAlign w:val="center"/>
          </w:tcPr>
          <w:p w14:paraId="2F97457A">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法定资格要求</w:t>
            </w:r>
          </w:p>
        </w:tc>
        <w:tc>
          <w:tcPr>
            <w:tcW w:w="6249" w:type="dxa"/>
            <w:noWrap w:val="0"/>
            <w:vAlign w:val="center"/>
          </w:tcPr>
          <w:p w14:paraId="2FF7EE44">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1.具有独立承担民事责任的能力：提供法人或者其他组织的有效营业执照等证明文件，自然人的身份证明；</w:t>
            </w:r>
          </w:p>
          <w:p w14:paraId="27977671">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12BB293F">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3.具有良好的商业信誉和健全的财务会计制度：供应商必须具有良好的商业信誉和健全的财务会计制度（提供承诺函，格式自拟）。</w:t>
            </w:r>
          </w:p>
          <w:p w14:paraId="72BD6446">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4.履行合同所必需的设备和专业技术能力：履行合同所必需的设备和专业技术能力的证明材料或书面声明（提供声明函，格式自拟）。</w:t>
            </w:r>
          </w:p>
          <w:p w14:paraId="13C42E0A">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5.参加政府采购活动前 3 年内在经营活动中没有重大违法记录的书面声明（提供声明函，格式自拟）。</w:t>
            </w:r>
          </w:p>
        </w:tc>
      </w:tr>
      <w:tr w14:paraId="004A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5" w:type="dxa"/>
            <w:vMerge w:val="continue"/>
            <w:noWrap w:val="0"/>
            <w:vAlign w:val="center"/>
          </w:tcPr>
          <w:p w14:paraId="64B30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3CBB8B61">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highlight w:val="none"/>
                <w:lang w:val="en-US" w:eastAsia="zh-CN"/>
              </w:rPr>
              <w:t>特定资格要求</w:t>
            </w:r>
          </w:p>
        </w:tc>
        <w:tc>
          <w:tcPr>
            <w:tcW w:w="6249" w:type="dxa"/>
            <w:noWrap w:val="0"/>
            <w:vAlign w:val="top"/>
          </w:tcPr>
          <w:p w14:paraId="093FAED9">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r>
              <w:rPr>
                <w:rFonts w:hint="eastAsia" w:ascii="宋体" w:hAnsi="宋体" w:eastAsia="宋体" w:cs="宋体"/>
                <w:color w:val="000000"/>
                <w:szCs w:val="21"/>
                <w:highlight w:val="none"/>
                <w:lang w:val="en-US" w:eastAsia="zh-CN"/>
              </w:rPr>
              <w:t>该项目面向中小企业采购。采购标的对应的中小企业划分标准所属行业为工业，需提交中小企业声明函；</w:t>
            </w:r>
          </w:p>
          <w:p w14:paraId="3AC5F181">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460" w:lineRule="exact"/>
              <w:ind w:left="0" w:leftChars="0" w:right="0"/>
              <w:jc w:val="left"/>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未被列入“信用中国”的“记录失信被执行人或政府采购严重违法失信行为记录名单或重大税收违法失信主体”记录名单，不处于中国政府采购网中禁止参加政府采购活动期间；</w:t>
            </w:r>
          </w:p>
        </w:tc>
      </w:tr>
      <w:tr w14:paraId="6703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75" w:type="dxa"/>
            <w:vMerge w:val="continue"/>
            <w:noWrap w:val="0"/>
            <w:vAlign w:val="center"/>
          </w:tcPr>
          <w:p w14:paraId="3C32DE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25C6BB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rPr>
            </w:pPr>
            <w:r>
              <w:rPr>
                <w:rFonts w:hint="eastAsia" w:ascii="宋体" w:hAnsi="宋体" w:eastAsia="宋体" w:cs="宋体"/>
                <w:color w:val="000000"/>
                <w:szCs w:val="21"/>
              </w:rPr>
              <w:t>其他要求</w:t>
            </w:r>
          </w:p>
        </w:tc>
        <w:tc>
          <w:tcPr>
            <w:tcW w:w="6249" w:type="dxa"/>
            <w:noWrap w:val="0"/>
            <w:vAlign w:val="top"/>
          </w:tcPr>
          <w:p w14:paraId="76F57479">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lang w:val="zh-CN" w:eastAsia="zh-CN"/>
              </w:rPr>
              <w:t>本项目不接受联合体参加比选，不允许响应供应商对各比选项目进行分包或转包（供应商出具声明函）；</w:t>
            </w:r>
          </w:p>
        </w:tc>
      </w:tr>
      <w:tr w14:paraId="7CEF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75" w:type="dxa"/>
            <w:vMerge w:val="restart"/>
            <w:noWrap w:val="0"/>
            <w:vAlign w:val="center"/>
          </w:tcPr>
          <w:p w14:paraId="59578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符合性</w:t>
            </w:r>
          </w:p>
          <w:p w14:paraId="1A5856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审查</w:t>
            </w:r>
          </w:p>
        </w:tc>
        <w:tc>
          <w:tcPr>
            <w:tcW w:w="2475" w:type="dxa"/>
            <w:noWrap w:val="0"/>
            <w:vAlign w:val="center"/>
          </w:tcPr>
          <w:p w14:paraId="1181E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响应供应商</w:t>
            </w:r>
            <w:r>
              <w:rPr>
                <w:rFonts w:hint="eastAsia" w:ascii="宋体" w:hAnsi="宋体" w:eastAsia="宋体" w:cs="宋体"/>
                <w:color w:val="000000"/>
                <w:sz w:val="21"/>
                <w:szCs w:val="21"/>
              </w:rPr>
              <w:t>的合格性</w:t>
            </w:r>
          </w:p>
        </w:tc>
        <w:tc>
          <w:tcPr>
            <w:tcW w:w="6249" w:type="dxa"/>
            <w:noWrap w:val="0"/>
            <w:vAlign w:val="center"/>
          </w:tcPr>
          <w:p w14:paraId="56FFE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szCs w:val="21"/>
                <w:lang w:val="zh-CN"/>
              </w:rPr>
              <w:t>三年内在参与政府采购活动中未有违法违纪行为并受过处罚；</w:t>
            </w:r>
          </w:p>
        </w:tc>
      </w:tr>
      <w:tr w14:paraId="65E7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75" w:type="dxa"/>
            <w:vMerge w:val="continue"/>
            <w:noWrap w:val="0"/>
            <w:vAlign w:val="center"/>
          </w:tcPr>
          <w:p w14:paraId="4914B5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46970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文件的签署、盖章</w:t>
            </w:r>
          </w:p>
        </w:tc>
        <w:tc>
          <w:tcPr>
            <w:tcW w:w="6249" w:type="dxa"/>
            <w:noWrap w:val="0"/>
            <w:vAlign w:val="center"/>
          </w:tcPr>
          <w:p w14:paraId="4B3E79B6">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kern w:val="2"/>
                <w:sz w:val="21"/>
                <w:szCs w:val="21"/>
                <w:lang w:val="zh-CN" w:eastAsia="zh-CN" w:bidi="ar-SA"/>
              </w:rPr>
              <w:t>1.</w:t>
            </w:r>
            <w:r>
              <w:rPr>
                <w:rFonts w:hint="eastAsia" w:ascii="宋体" w:hAnsi="宋体" w:eastAsia="宋体" w:cs="宋体"/>
                <w:color w:val="000000"/>
                <w:sz w:val="21"/>
                <w:szCs w:val="21"/>
                <w:lang w:val="zh-CN"/>
              </w:rPr>
              <w:t>提供法定代表人/负责人资格证明书及法定代表人授权委托书，按对应格式文件签署、盖章</w:t>
            </w:r>
            <w:r>
              <w:rPr>
                <w:rFonts w:hint="eastAsia" w:ascii="宋体" w:hAnsi="宋体" w:eastAsia="宋体" w:cs="宋体"/>
                <w:color w:val="000000"/>
                <w:sz w:val="21"/>
                <w:szCs w:val="21"/>
                <w:lang w:val="zh-CN" w:eastAsia="zh-CN"/>
              </w:rPr>
              <w:t>；</w:t>
            </w:r>
          </w:p>
          <w:p w14:paraId="4ECA7F0C">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sz w:val="21"/>
                <w:szCs w:val="21"/>
                <w:lang w:val="zh-CN"/>
              </w:rPr>
              <w:t>按照</w:t>
            </w:r>
            <w:r>
              <w:rPr>
                <w:rFonts w:hint="eastAsia" w:ascii="宋体" w:hAnsi="宋体" w:eastAsia="宋体" w:cs="宋体"/>
                <w:color w:val="000000"/>
                <w:sz w:val="21"/>
                <w:szCs w:val="21"/>
                <w:lang w:val="zh-CN" w:eastAsia="zh-CN"/>
              </w:rPr>
              <w:t>比选</w:t>
            </w:r>
            <w:r>
              <w:rPr>
                <w:rFonts w:hint="eastAsia" w:ascii="宋体" w:hAnsi="宋体" w:eastAsia="宋体" w:cs="宋体"/>
                <w:color w:val="000000"/>
                <w:sz w:val="21"/>
                <w:szCs w:val="21"/>
                <w:lang w:val="zh-CN"/>
              </w:rPr>
              <w:t>文件规定要求签署、盖章且</w:t>
            </w:r>
            <w:r>
              <w:rPr>
                <w:rFonts w:hint="eastAsia" w:ascii="宋体" w:hAnsi="宋体" w:eastAsia="宋体" w:cs="宋体"/>
                <w:color w:val="000000"/>
                <w:sz w:val="21"/>
                <w:szCs w:val="21"/>
                <w:lang w:val="zh-CN" w:eastAsia="zh-CN"/>
              </w:rPr>
              <w:t>响应</w:t>
            </w:r>
            <w:r>
              <w:rPr>
                <w:rFonts w:hint="eastAsia" w:ascii="宋体" w:hAnsi="宋体" w:eastAsia="宋体" w:cs="宋体"/>
                <w:color w:val="000000"/>
                <w:sz w:val="21"/>
                <w:szCs w:val="21"/>
                <w:lang w:val="zh-CN"/>
              </w:rPr>
              <w:t>文件有法定代表人签字或盖个人名章（或签字人有法定代表人有效授权书）的；</w:t>
            </w:r>
          </w:p>
        </w:tc>
      </w:tr>
      <w:tr w14:paraId="4654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75" w:type="dxa"/>
            <w:vMerge w:val="continue"/>
            <w:noWrap w:val="0"/>
            <w:vAlign w:val="top"/>
          </w:tcPr>
          <w:p w14:paraId="440EA9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44F77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 w:val="21"/>
                <w:szCs w:val="21"/>
                <w:lang w:val="en-US" w:eastAsia="zh-CN"/>
              </w:rPr>
              <w:t>响应报价</w:t>
            </w:r>
          </w:p>
        </w:tc>
        <w:tc>
          <w:tcPr>
            <w:tcW w:w="6249" w:type="dxa"/>
            <w:noWrap w:val="0"/>
            <w:vAlign w:val="center"/>
          </w:tcPr>
          <w:p w14:paraId="3B1DEB4A">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rPr>
              <w:t>1</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报价未超过</w:t>
            </w:r>
            <w:r>
              <w:rPr>
                <w:rFonts w:hint="eastAsia" w:ascii="宋体" w:hAnsi="宋体" w:eastAsia="宋体" w:cs="宋体"/>
                <w:color w:val="000000"/>
                <w:sz w:val="21"/>
                <w:szCs w:val="21"/>
                <w:highlight w:val="none"/>
                <w:lang w:val="zh-CN" w:eastAsia="zh-CN"/>
              </w:rPr>
              <w:t>预算金额</w:t>
            </w:r>
            <w:r>
              <w:rPr>
                <w:rFonts w:hint="eastAsia" w:ascii="宋体" w:hAnsi="宋体" w:eastAsia="宋体" w:cs="宋体"/>
                <w:color w:val="000000"/>
                <w:sz w:val="21"/>
                <w:szCs w:val="21"/>
                <w:highlight w:val="none"/>
                <w:lang w:val="en-US" w:eastAsia="zh-CN"/>
              </w:rPr>
              <w:t>、最高限价</w:t>
            </w:r>
            <w:r>
              <w:rPr>
                <w:rFonts w:hint="eastAsia" w:ascii="宋体" w:hAnsi="宋体" w:eastAsia="宋体" w:cs="宋体"/>
                <w:color w:val="000000"/>
                <w:sz w:val="21"/>
                <w:szCs w:val="21"/>
                <w:highlight w:val="none"/>
                <w:lang w:val="zh-CN" w:eastAsia="zh-CN"/>
              </w:rPr>
              <w:t>；</w:t>
            </w:r>
          </w:p>
          <w:p w14:paraId="6C9DB9D1">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kern w:val="2"/>
                <w:sz w:val="21"/>
                <w:szCs w:val="21"/>
                <w:lang w:val="zh-CN" w:eastAsia="zh-CN" w:bidi="ar-SA"/>
              </w:rPr>
              <w:t>2.</w:t>
            </w:r>
            <w:r>
              <w:rPr>
                <w:rFonts w:hint="eastAsia" w:ascii="宋体" w:hAnsi="宋体" w:eastAsia="宋体" w:cs="宋体"/>
                <w:color w:val="000000"/>
                <w:sz w:val="21"/>
                <w:szCs w:val="21"/>
                <w:highlight w:val="none"/>
                <w:lang w:val="zh-CN"/>
              </w:rPr>
              <w:t>对本项目内全部</w:t>
            </w:r>
            <w:r>
              <w:rPr>
                <w:rFonts w:hint="eastAsia" w:ascii="宋体" w:hAnsi="宋体" w:eastAsia="宋体" w:cs="宋体"/>
                <w:color w:val="000000"/>
                <w:sz w:val="21"/>
                <w:szCs w:val="21"/>
                <w:highlight w:val="none"/>
                <w:lang w:val="zh-CN" w:eastAsia="zh-CN"/>
              </w:rPr>
              <w:t>采购</w:t>
            </w:r>
            <w:r>
              <w:rPr>
                <w:rFonts w:hint="eastAsia" w:ascii="宋体" w:hAnsi="宋体" w:eastAsia="宋体" w:cs="宋体"/>
                <w:color w:val="000000"/>
                <w:sz w:val="21"/>
                <w:szCs w:val="21"/>
                <w:highlight w:val="none"/>
                <w:lang w:val="zh-CN"/>
              </w:rPr>
              <w:t>内容进行</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w:t>
            </w:r>
            <w:r>
              <w:rPr>
                <w:rFonts w:hint="eastAsia" w:ascii="宋体" w:hAnsi="宋体" w:eastAsia="宋体" w:cs="宋体"/>
                <w:color w:val="000000"/>
                <w:sz w:val="21"/>
                <w:szCs w:val="21"/>
                <w:highlight w:val="none"/>
                <w:lang w:val="zh-CN" w:eastAsia="zh-CN"/>
              </w:rPr>
              <w:t>；</w:t>
            </w:r>
          </w:p>
          <w:p w14:paraId="53CCCD16">
            <w:pPr>
              <w:keepNext w:val="0"/>
              <w:keepLines w:val="0"/>
              <w:pageBreakBefore w:val="0"/>
              <w:widowControl w:val="0"/>
              <w:numPr>
                <w:ilvl w:val="0"/>
                <w:numId w:val="0"/>
              </w:numPr>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宋体" w:hAnsi="宋体" w:eastAsia="宋体" w:cs="宋体"/>
                <w:color w:val="000000"/>
                <w:szCs w:val="21"/>
                <w:lang w:val="zh-CN"/>
              </w:rPr>
            </w:pPr>
            <w:r>
              <w:rPr>
                <w:rFonts w:hint="eastAsia" w:ascii="宋体" w:hAnsi="宋体" w:eastAsia="宋体" w:cs="宋体"/>
                <w:color w:val="000000"/>
                <w:kern w:val="2"/>
                <w:sz w:val="21"/>
                <w:szCs w:val="21"/>
                <w:lang w:val="zh-CN" w:eastAsia="zh-CN" w:bidi="ar-SA"/>
              </w:rPr>
              <w:t>3.</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报价是唯一确定的</w:t>
            </w:r>
            <w:r>
              <w:rPr>
                <w:rFonts w:hint="eastAsia" w:ascii="宋体" w:hAnsi="宋体" w:eastAsia="宋体" w:cs="宋体"/>
                <w:color w:val="000000"/>
                <w:sz w:val="21"/>
                <w:szCs w:val="21"/>
                <w:highlight w:val="none"/>
                <w:lang w:val="zh-CN" w:eastAsia="zh-CN"/>
              </w:rPr>
              <w:t>；</w:t>
            </w:r>
          </w:p>
        </w:tc>
      </w:tr>
      <w:tr w14:paraId="7E31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75" w:type="dxa"/>
            <w:vMerge w:val="continue"/>
            <w:noWrap w:val="0"/>
            <w:vAlign w:val="top"/>
          </w:tcPr>
          <w:p w14:paraId="3217A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2DDDC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Cs w:val="21"/>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有效期</w:t>
            </w:r>
          </w:p>
        </w:tc>
        <w:tc>
          <w:tcPr>
            <w:tcW w:w="6249" w:type="dxa"/>
            <w:noWrap w:val="0"/>
            <w:vAlign w:val="center"/>
          </w:tcPr>
          <w:p w14:paraId="602A665F">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szCs w:val="21"/>
                <w:lang w:val="zh-CN"/>
              </w:rPr>
            </w:pP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函已提交并</w:t>
            </w:r>
            <w:r>
              <w:rPr>
                <w:rFonts w:hint="eastAsia" w:ascii="宋体" w:hAnsi="宋体" w:eastAsia="宋体" w:cs="宋体"/>
                <w:color w:val="000000"/>
                <w:sz w:val="21"/>
                <w:szCs w:val="21"/>
                <w:lang w:val="zh-CN"/>
              </w:rPr>
              <w:t>按对应格式文件填写、签署、盖章</w:t>
            </w:r>
            <w:r>
              <w:rPr>
                <w:rFonts w:hint="eastAsia" w:ascii="宋体" w:hAnsi="宋体" w:eastAsia="宋体" w:cs="宋体"/>
                <w:color w:val="000000"/>
                <w:sz w:val="21"/>
                <w:szCs w:val="21"/>
                <w:highlight w:val="none"/>
                <w:lang w:val="zh-CN"/>
              </w:rPr>
              <w:t>，且</w:t>
            </w: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有效期不少于</w:t>
            </w:r>
            <w:r>
              <w:rPr>
                <w:rFonts w:hint="eastAsia" w:ascii="宋体" w:hAnsi="宋体" w:eastAsia="宋体" w:cs="宋体"/>
                <w:color w:val="000000"/>
                <w:sz w:val="21"/>
                <w:szCs w:val="21"/>
                <w:highlight w:val="none"/>
                <w:lang w:val="en-US" w:eastAsia="zh-CN"/>
              </w:rPr>
              <w:t>比选</w:t>
            </w:r>
            <w:r>
              <w:rPr>
                <w:rFonts w:hint="eastAsia" w:ascii="宋体" w:hAnsi="宋体" w:eastAsia="宋体" w:cs="宋体"/>
                <w:color w:val="000000"/>
                <w:sz w:val="21"/>
                <w:szCs w:val="21"/>
                <w:highlight w:val="none"/>
                <w:lang w:val="zh-CN"/>
              </w:rPr>
              <w:t>文件中载明的</w:t>
            </w: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lang w:val="zh-CN"/>
              </w:rPr>
              <w:t>有效期；</w:t>
            </w:r>
          </w:p>
        </w:tc>
      </w:tr>
      <w:tr w14:paraId="7ADF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75" w:type="dxa"/>
            <w:vMerge w:val="continue"/>
            <w:noWrap w:val="0"/>
            <w:vAlign w:val="top"/>
          </w:tcPr>
          <w:p w14:paraId="2FF6E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2475" w:type="dxa"/>
            <w:noWrap w:val="0"/>
            <w:vAlign w:val="center"/>
          </w:tcPr>
          <w:p w14:paraId="2D007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highlight w:val="none"/>
                <w:lang w:val="en-US" w:eastAsia="zh-CN"/>
              </w:rPr>
              <w:t>实质性</w:t>
            </w:r>
            <w:r>
              <w:rPr>
                <w:rFonts w:hint="eastAsia" w:ascii="宋体" w:hAnsi="宋体" w:eastAsia="宋体" w:cs="宋体"/>
                <w:color w:val="000000"/>
                <w:sz w:val="21"/>
                <w:szCs w:val="21"/>
                <w:highlight w:val="none"/>
              </w:rPr>
              <w:t>条款响应</w:t>
            </w:r>
            <w:r>
              <w:rPr>
                <w:rFonts w:hint="eastAsia" w:ascii="宋体" w:hAnsi="宋体" w:eastAsia="宋体" w:cs="宋体"/>
                <w:color w:val="000000"/>
                <w:sz w:val="21"/>
                <w:szCs w:val="21"/>
                <w:highlight w:val="none"/>
                <w:lang w:val="en-US" w:eastAsia="zh-CN"/>
              </w:rPr>
              <w:t>情况</w:t>
            </w:r>
          </w:p>
        </w:tc>
        <w:tc>
          <w:tcPr>
            <w:tcW w:w="6249" w:type="dxa"/>
            <w:noWrap w:val="0"/>
            <w:vAlign w:val="center"/>
          </w:tcPr>
          <w:p w14:paraId="74392E46">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kern w:val="2"/>
                <w:sz w:val="21"/>
                <w:szCs w:val="21"/>
                <w:lang w:val="zh-CN" w:eastAsia="zh-CN" w:bidi="ar-SA"/>
              </w:rPr>
            </w:pPr>
            <w:r>
              <w:rPr>
                <w:rFonts w:hint="eastAsia" w:ascii="宋体" w:hAnsi="宋体" w:eastAsia="宋体" w:cs="宋体"/>
                <w:color w:val="000000"/>
                <w:sz w:val="21"/>
                <w:szCs w:val="21"/>
                <w:highlight w:val="none"/>
                <w:lang w:val="zh-CN" w:eastAsia="zh-CN"/>
              </w:rPr>
              <w:t>响应</w:t>
            </w:r>
            <w:r>
              <w:rPr>
                <w:rFonts w:hint="eastAsia" w:ascii="宋体" w:hAnsi="宋体" w:eastAsia="宋体" w:cs="宋体"/>
                <w:color w:val="000000"/>
                <w:sz w:val="21"/>
                <w:szCs w:val="21"/>
                <w:highlight w:val="none"/>
                <w:lang w:val="zh-CN"/>
              </w:rPr>
              <w:t>文件完全响应</w:t>
            </w:r>
            <w:r>
              <w:rPr>
                <w:rFonts w:hint="eastAsia" w:ascii="宋体" w:hAnsi="宋体" w:eastAsia="宋体" w:cs="宋体"/>
                <w:color w:val="000000"/>
                <w:sz w:val="21"/>
                <w:szCs w:val="21"/>
                <w:highlight w:val="none"/>
                <w:lang w:val="zh-CN" w:eastAsia="zh-CN"/>
              </w:rPr>
              <w:t>比选</w:t>
            </w:r>
            <w:r>
              <w:rPr>
                <w:rFonts w:hint="eastAsia" w:ascii="宋体" w:hAnsi="宋体" w:eastAsia="宋体" w:cs="宋体"/>
                <w:color w:val="000000"/>
                <w:sz w:val="21"/>
                <w:szCs w:val="21"/>
                <w:highlight w:val="none"/>
                <w:lang w:val="zh-CN"/>
              </w:rPr>
              <w:t>文件中</w:t>
            </w:r>
            <w:r>
              <w:rPr>
                <w:rFonts w:hint="eastAsia" w:ascii="宋体" w:hAnsi="宋体" w:eastAsia="宋体" w:cs="宋体"/>
                <w:color w:val="000000"/>
                <w:sz w:val="21"/>
                <w:szCs w:val="21"/>
                <w:highlight w:val="none"/>
                <w:lang w:val="zh-CN" w:eastAsia="zh-CN"/>
              </w:rPr>
              <w:t>实质性条款（</w:t>
            </w:r>
            <w:r>
              <w:rPr>
                <w:rFonts w:hint="eastAsia" w:ascii="宋体" w:hAnsi="宋体" w:eastAsia="宋体" w:cs="宋体"/>
                <w:color w:val="000000"/>
                <w:sz w:val="21"/>
                <w:szCs w:val="21"/>
                <w:highlight w:val="none"/>
                <w:lang w:val="zh-CN"/>
              </w:rPr>
              <w:t>带“★”号、“▲”号条款</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1"/>
                <w:szCs w:val="21"/>
                <w:highlight w:val="none"/>
                <w:lang w:val="zh-CN"/>
              </w:rPr>
              <w:t>和指标</w:t>
            </w:r>
          </w:p>
        </w:tc>
      </w:tr>
      <w:tr w14:paraId="30F6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75" w:type="dxa"/>
            <w:vMerge w:val="continue"/>
            <w:noWrap w:val="0"/>
            <w:vAlign w:val="top"/>
          </w:tcPr>
          <w:p w14:paraId="6E9C8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p>
        </w:tc>
        <w:tc>
          <w:tcPr>
            <w:tcW w:w="8724" w:type="dxa"/>
            <w:gridSpan w:val="2"/>
            <w:noWrap w:val="0"/>
            <w:vAlign w:val="center"/>
          </w:tcPr>
          <w:p w14:paraId="489FA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rPr>
              <w:t>无</w:t>
            </w:r>
            <w:r>
              <w:rPr>
                <w:rFonts w:hint="eastAsia" w:ascii="宋体" w:hAnsi="宋体" w:eastAsia="宋体" w:cs="宋体"/>
                <w:color w:val="000000"/>
                <w:szCs w:val="21"/>
                <w:lang w:val="en-US" w:eastAsia="zh-CN"/>
              </w:rPr>
              <w:t>法律法规、</w:t>
            </w:r>
            <w:r>
              <w:rPr>
                <w:rFonts w:hint="eastAsia" w:ascii="宋体" w:hAnsi="宋体" w:eastAsia="宋体" w:cs="宋体"/>
                <w:color w:val="000000"/>
                <w:szCs w:val="21"/>
              </w:rPr>
              <w:t>比选文件规定</w:t>
            </w:r>
            <w:r>
              <w:rPr>
                <w:rFonts w:hint="eastAsia" w:ascii="宋体" w:hAnsi="宋体" w:eastAsia="宋体" w:cs="宋体"/>
                <w:color w:val="000000"/>
                <w:szCs w:val="21"/>
                <w:lang w:eastAsia="zh-CN"/>
              </w:rPr>
              <w:t>的其他</w:t>
            </w:r>
            <w:r>
              <w:rPr>
                <w:rFonts w:hint="eastAsia" w:ascii="宋体" w:hAnsi="宋体" w:eastAsia="宋体" w:cs="宋体"/>
                <w:color w:val="000000"/>
                <w:szCs w:val="21"/>
              </w:rPr>
              <w:t>无效响应情况</w:t>
            </w:r>
          </w:p>
        </w:tc>
      </w:tr>
      <w:tr w14:paraId="34E9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75" w:type="dxa"/>
            <w:noWrap w:val="0"/>
            <w:vAlign w:val="center"/>
          </w:tcPr>
          <w:p w14:paraId="05209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备注</w:t>
            </w:r>
          </w:p>
        </w:tc>
        <w:tc>
          <w:tcPr>
            <w:tcW w:w="8724" w:type="dxa"/>
            <w:gridSpan w:val="2"/>
            <w:noWrap w:val="0"/>
            <w:vAlign w:val="center"/>
          </w:tcPr>
          <w:p w14:paraId="79BCE2E1">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60" w:lineRule="auto"/>
              <w:ind w:left="0" w:leftChars="0" w:right="0"/>
              <w:jc w:val="left"/>
              <w:textAlignment w:val="auto"/>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响应文件一式三份（一正两副），放入文件袋中密封完好（密封条四角处加盖公章）；响应文件的电子扫描件，请存入USB中放入密封的响应文件中。</w:t>
            </w:r>
          </w:p>
        </w:tc>
      </w:tr>
    </w:tbl>
    <w:p w14:paraId="19991B71">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sz w:val="24"/>
          <w:szCs w:val="24"/>
          <w:highlight w:val="yellow"/>
          <w:lang w:eastAsia="zh-CN"/>
        </w:rPr>
        <w:t>5.</w:t>
      </w:r>
      <w:r>
        <w:rPr>
          <w:rFonts w:hint="eastAsia" w:ascii="方正仿宋_GBK" w:hAnsi="方正仿宋_GBK" w:eastAsia="方正仿宋_GBK" w:cs="方正仿宋_GBK"/>
          <w:b/>
          <w:color w:val="000000"/>
          <w:sz w:val="24"/>
          <w:szCs w:val="24"/>
          <w:highlight w:val="yellow"/>
        </w:rPr>
        <w:t>响应文件的比较和评价</w:t>
      </w:r>
    </w:p>
    <w:p w14:paraId="0D814F36">
      <w:pPr>
        <w:pStyle w:val="13"/>
        <w:keepNext w:val="0"/>
        <w:keepLines w:val="0"/>
        <w:pageBreakBefore w:val="0"/>
        <w:widowControl w:val="0"/>
        <w:kinsoku/>
        <w:wordWrap/>
        <w:overflowPunct/>
        <w:topLinePunct w:val="0"/>
        <w:bidi w:val="0"/>
        <w:adjustRightInd w:val="0"/>
        <w:snapToGrid w:val="0"/>
        <w:spacing w:line="460" w:lineRule="exact"/>
        <w:ind w:firstLine="480" w:firstLineChars="200"/>
        <w:jc w:val="left"/>
        <w:textAlignment w:val="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lang w:eastAsia="zh-CN"/>
        </w:rPr>
        <w:t>比选小组</w:t>
      </w:r>
      <w:r>
        <w:rPr>
          <w:rFonts w:hint="eastAsia" w:ascii="方正仿宋_GBK" w:hAnsi="方正仿宋_GBK" w:eastAsia="方正仿宋_GBK" w:cs="方正仿宋_GBK"/>
          <w:color w:val="000000"/>
          <w:kern w:val="0"/>
          <w:sz w:val="24"/>
          <w:highlight w:val="none"/>
        </w:rPr>
        <w:t>按比选文件中规定的评审方法和标准，对审查合格的响应文件的商务、技术、价格进行</w:t>
      </w:r>
      <w:r>
        <w:rPr>
          <w:rFonts w:hint="eastAsia" w:ascii="方正仿宋_GBK" w:hAnsi="方正仿宋_GBK" w:eastAsia="方正仿宋_GBK" w:cs="方正仿宋_GBK"/>
          <w:color w:val="000000"/>
          <w:kern w:val="0"/>
          <w:sz w:val="24"/>
          <w:highlight w:val="none"/>
          <w:lang w:val="en-US" w:eastAsia="zh-CN"/>
        </w:rPr>
        <w:t>比较和评价</w:t>
      </w:r>
      <w:r>
        <w:rPr>
          <w:rFonts w:hint="eastAsia" w:ascii="方正仿宋_GBK" w:hAnsi="方正仿宋_GBK" w:eastAsia="方正仿宋_GBK" w:cs="方正仿宋_GBK"/>
          <w:color w:val="000000"/>
          <w:kern w:val="0"/>
          <w:sz w:val="24"/>
          <w:highlight w:val="none"/>
        </w:rPr>
        <w:t>，并填写相关表格。</w:t>
      </w:r>
    </w:p>
    <w:p w14:paraId="658CB6DE">
      <w:pPr>
        <w:pStyle w:val="13"/>
        <w:keepNext w:val="0"/>
        <w:keepLines w:val="0"/>
        <w:pageBreakBefore w:val="0"/>
        <w:widowControl w:val="0"/>
        <w:kinsoku/>
        <w:wordWrap/>
        <w:overflowPunct/>
        <w:topLinePunct w:val="0"/>
        <w:bidi w:val="0"/>
        <w:adjustRightInd w:val="0"/>
        <w:snapToGrid w:val="0"/>
        <w:spacing w:line="460" w:lineRule="exact"/>
        <w:ind w:firstLine="480" w:firstLineChars="200"/>
        <w:jc w:val="left"/>
        <w:textAlignment w:val="auto"/>
        <w:rPr>
          <w:rFonts w:hint="default"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b/>
          <w:bCs/>
          <w:color w:val="000000"/>
          <w:kern w:val="0"/>
          <w:sz w:val="24"/>
          <w:highlight w:val="none"/>
        </w:rPr>
        <w:t>同一品牌的产品可有多家响应供应商参与竞争</w:t>
      </w:r>
      <w:r>
        <w:rPr>
          <w:rFonts w:hint="eastAsia" w:ascii="方正仿宋_GBK" w:hAnsi="方正仿宋_GBK" w:eastAsia="方正仿宋_GBK" w:cs="方正仿宋_GBK"/>
          <w:b/>
          <w:bCs/>
          <w:color w:val="000000"/>
          <w:kern w:val="0"/>
          <w:sz w:val="24"/>
          <w:highlight w:val="none"/>
          <w:lang w:eastAsia="zh-CN"/>
        </w:rPr>
        <w:t>，</w:t>
      </w:r>
      <w:r>
        <w:rPr>
          <w:rFonts w:hint="eastAsia" w:ascii="方正仿宋_GBK" w:hAnsi="方正仿宋_GBK" w:eastAsia="方正仿宋_GBK" w:cs="方正仿宋_GBK"/>
          <w:b/>
          <w:bCs/>
          <w:color w:val="000000"/>
          <w:kern w:val="0"/>
          <w:sz w:val="24"/>
          <w:highlight w:val="none"/>
        </w:rPr>
        <w:t>但只作为一家响应供应商计算</w:t>
      </w:r>
      <w:r>
        <w:rPr>
          <w:rFonts w:hint="eastAsia" w:ascii="方正仿宋_GBK" w:hAnsi="方正仿宋_GBK" w:eastAsia="方正仿宋_GBK" w:cs="方正仿宋_GBK"/>
          <w:b/>
          <w:bCs/>
          <w:color w:val="000000"/>
          <w:kern w:val="0"/>
          <w:sz w:val="24"/>
          <w:highlight w:val="none"/>
          <w:lang w:eastAsia="zh-CN"/>
        </w:rPr>
        <w:t>，</w:t>
      </w:r>
      <w:r>
        <w:rPr>
          <w:rFonts w:hint="eastAsia" w:ascii="方正仿宋_GBK" w:hAnsi="方正仿宋_GBK" w:eastAsia="方正仿宋_GBK" w:cs="方正仿宋_GBK"/>
          <w:b/>
          <w:bCs/>
          <w:color w:val="000000"/>
          <w:kern w:val="0"/>
          <w:sz w:val="24"/>
          <w:highlight w:val="none"/>
          <w:lang w:val="en-US" w:eastAsia="zh-CN"/>
        </w:rPr>
        <w:t>取价格最低作为该品牌的供应商。</w:t>
      </w:r>
    </w:p>
    <w:p w14:paraId="76F7D2D7">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color w:val="000000"/>
          <w:sz w:val="24"/>
          <w:szCs w:val="24"/>
          <w:highlight w:val="yellow"/>
        </w:rPr>
      </w:pPr>
      <w:r>
        <w:rPr>
          <w:rFonts w:hint="eastAsia" w:ascii="方正仿宋_GBK" w:hAnsi="方正仿宋_GBK" w:eastAsia="方正仿宋_GBK" w:cs="方正仿宋_GBK"/>
          <w:b/>
          <w:color w:val="000000"/>
          <w:sz w:val="24"/>
          <w:szCs w:val="24"/>
          <w:highlight w:val="yellow"/>
          <w:lang w:eastAsia="zh-CN"/>
        </w:rPr>
        <w:t>6.</w:t>
      </w:r>
      <w:r>
        <w:rPr>
          <w:rFonts w:hint="eastAsia" w:ascii="方正仿宋_GBK" w:hAnsi="方正仿宋_GBK" w:eastAsia="方正仿宋_GBK" w:cs="方正仿宋_GBK"/>
          <w:b/>
          <w:color w:val="000000"/>
          <w:sz w:val="24"/>
          <w:szCs w:val="24"/>
          <w:highlight w:val="yellow"/>
        </w:rPr>
        <w:t>确定成交候选供应商</w:t>
      </w:r>
    </w:p>
    <w:p w14:paraId="45E43255">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认为比选文件的内容存在违反国家有关强制性规定的，应当停止评审并向</w:t>
      </w:r>
      <w:r>
        <w:rPr>
          <w:rFonts w:hint="eastAsia" w:ascii="方正仿宋_GBK" w:hAnsi="方正仿宋_GBK" w:eastAsia="方正仿宋_GBK" w:cs="方正仿宋_GBK"/>
          <w:color w:val="000000"/>
          <w:sz w:val="24"/>
          <w:szCs w:val="24"/>
          <w:lang w:eastAsia="zh-CN"/>
        </w:rPr>
        <w:t>重点项目办（采购管理部门）</w:t>
      </w:r>
      <w:r>
        <w:rPr>
          <w:rFonts w:hint="eastAsia" w:ascii="方正仿宋_GBK" w:hAnsi="方正仿宋_GBK" w:eastAsia="方正仿宋_GBK" w:cs="方正仿宋_GBK"/>
          <w:color w:val="000000"/>
          <w:sz w:val="24"/>
          <w:szCs w:val="24"/>
        </w:rPr>
        <w:t>说明情况。</w:t>
      </w:r>
    </w:p>
    <w:p w14:paraId="55710481">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按照比选文件确定的评审方法、步骤、标准，对响应文件进行评审，</w:t>
      </w:r>
      <w:r>
        <w:rPr>
          <w:rFonts w:hint="eastAsia" w:ascii="方正仿宋_GBK" w:hAnsi="方正仿宋_GBK" w:eastAsia="方正仿宋_GBK" w:cs="方正仿宋_GBK"/>
          <w:color w:val="000000"/>
          <w:kern w:val="0"/>
          <w:sz w:val="24"/>
        </w:rPr>
        <w:t>出具书面的评审报告</w:t>
      </w:r>
      <w:r>
        <w:rPr>
          <w:rFonts w:hint="eastAsia" w:ascii="方正仿宋_GBK" w:hAnsi="方正仿宋_GBK" w:eastAsia="方正仿宋_GBK" w:cs="方正仿宋_GBK"/>
          <w:color w:val="000000"/>
          <w:kern w:val="0"/>
          <w:sz w:val="24"/>
          <w:lang w:eastAsia="zh-CN"/>
        </w:rPr>
        <w:t>。</w:t>
      </w:r>
    </w:p>
    <w:p w14:paraId="41B9A500">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default"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sz w:val="24"/>
          <w:szCs w:val="24"/>
          <w:highlight w:val="none"/>
          <w:lang w:val="en-US" w:eastAsia="zh-CN"/>
        </w:rPr>
        <w:t>3</w:t>
      </w:r>
      <w:r>
        <w:rPr>
          <w:rFonts w:hint="eastAsia" w:ascii="方正仿宋_GBK" w:hAnsi="方正仿宋_GBK" w:eastAsia="方正仿宋_GBK" w:cs="方正仿宋_GBK"/>
          <w:color w:val="000000"/>
          <w:sz w:val="24"/>
          <w:szCs w:val="24"/>
          <w:highlight w:val="none"/>
          <w:lang w:eastAsia="zh-CN"/>
        </w:rPr>
        <w:t>）</w:t>
      </w:r>
      <w:r>
        <w:rPr>
          <w:rFonts w:hint="eastAsia" w:ascii="方正仿宋_GBK" w:hAnsi="方正仿宋_GBK" w:eastAsia="方正仿宋_GBK" w:cs="方正仿宋_GBK"/>
          <w:color w:val="000000"/>
          <w:kern w:val="0"/>
          <w:sz w:val="24"/>
          <w:highlight w:val="none"/>
        </w:rPr>
        <w:t>按照响应供应商的</w:t>
      </w:r>
      <w:r>
        <w:rPr>
          <w:rFonts w:hint="eastAsia" w:ascii="方正仿宋_GBK" w:hAnsi="方正仿宋_GBK" w:eastAsia="方正仿宋_GBK" w:cs="方正仿宋_GBK"/>
          <w:color w:val="000000"/>
          <w:kern w:val="0"/>
          <w:sz w:val="24"/>
          <w:highlight w:val="none"/>
          <w:lang w:val="en-US" w:eastAsia="zh-CN"/>
        </w:rPr>
        <w:t>有效报价由低到高</w:t>
      </w:r>
      <w:r>
        <w:rPr>
          <w:rFonts w:hint="eastAsia" w:ascii="方正仿宋_GBK" w:hAnsi="方正仿宋_GBK" w:eastAsia="方正仿宋_GBK" w:cs="方正仿宋_GBK"/>
          <w:color w:val="000000"/>
          <w:kern w:val="0"/>
          <w:sz w:val="24"/>
          <w:highlight w:val="none"/>
        </w:rPr>
        <w:t>的顺序对响应供应商进行排名，并确定成交候选供应商</w:t>
      </w:r>
      <w:r>
        <w:rPr>
          <w:rFonts w:hint="eastAsia" w:ascii="方正仿宋_GBK" w:hAnsi="方正仿宋_GBK" w:eastAsia="方正仿宋_GBK" w:cs="方正仿宋_GBK"/>
          <w:color w:val="000000"/>
          <w:kern w:val="0"/>
          <w:sz w:val="24"/>
          <w:highlight w:val="none"/>
          <w:lang w:eastAsia="zh-CN"/>
        </w:rPr>
        <w:t>；</w:t>
      </w:r>
      <w:r>
        <w:rPr>
          <w:rFonts w:hint="eastAsia" w:ascii="方正仿宋_GBK" w:hAnsi="方正仿宋_GBK" w:eastAsia="方正仿宋_GBK" w:cs="方正仿宋_GBK"/>
          <w:color w:val="000000"/>
          <w:kern w:val="0"/>
          <w:sz w:val="24"/>
          <w:highlight w:val="none"/>
          <w:lang w:val="en-US" w:eastAsia="zh-CN"/>
        </w:rPr>
        <w:t>如遇</w:t>
      </w:r>
      <w:r>
        <w:rPr>
          <w:rFonts w:hint="eastAsia" w:ascii="方正仿宋_GBK" w:hAnsi="方正仿宋_GBK" w:eastAsia="方正仿宋_GBK" w:cs="方正仿宋_GBK"/>
          <w:color w:val="000000"/>
          <w:kern w:val="0"/>
          <w:sz w:val="24"/>
          <w:highlight w:val="none"/>
        </w:rPr>
        <w:t>报价相同的，按技术指标优劣顺序推荐成交候选供应商</w:t>
      </w:r>
      <w:r>
        <w:rPr>
          <w:rFonts w:hint="eastAsia" w:ascii="方正仿宋_GBK" w:hAnsi="方正仿宋_GBK" w:eastAsia="方正仿宋_GBK" w:cs="方正仿宋_GBK"/>
          <w:color w:val="000000"/>
          <w:kern w:val="0"/>
          <w:sz w:val="24"/>
          <w:highlight w:val="none"/>
          <w:lang w:eastAsia="zh-CN"/>
        </w:rPr>
        <w:t>；</w:t>
      </w:r>
      <w:r>
        <w:rPr>
          <w:rFonts w:hint="eastAsia" w:ascii="方正仿宋_GBK" w:hAnsi="方正仿宋_GBK" w:eastAsia="方正仿宋_GBK" w:cs="方正仿宋_GBK"/>
          <w:color w:val="000000"/>
          <w:kern w:val="0"/>
          <w:sz w:val="24"/>
          <w:highlight w:val="none"/>
          <w:lang w:val="en-US" w:eastAsia="zh-CN"/>
        </w:rPr>
        <w:t>排名第一的成交候选人即为项目成交供应商</w:t>
      </w:r>
      <w:r>
        <w:rPr>
          <w:rFonts w:hint="eastAsia" w:ascii="方正仿宋_GBK" w:hAnsi="方正仿宋_GBK" w:eastAsia="方正仿宋_GBK" w:cs="方正仿宋_GBK"/>
          <w:color w:val="000000"/>
          <w:kern w:val="0"/>
          <w:sz w:val="24"/>
          <w:highlight w:val="none"/>
        </w:rPr>
        <w:t>。</w:t>
      </w:r>
      <w:r>
        <w:rPr>
          <w:rFonts w:hint="eastAsia" w:ascii="方正仿宋_GBK" w:hAnsi="方正仿宋_GBK" w:eastAsia="方正仿宋_GBK" w:cs="方正仿宋_GBK"/>
          <w:b/>
          <w:bCs/>
          <w:color w:val="000000"/>
          <w:kern w:val="0"/>
          <w:sz w:val="24"/>
          <w:highlight w:val="none"/>
          <w:lang w:val="en-US" w:eastAsia="zh-CN"/>
        </w:rPr>
        <w:t>成交供应商涉及多家品牌且报价相同的，以报名响应的先后顺序确定成交供应商。</w:t>
      </w:r>
    </w:p>
    <w:p w14:paraId="5287CEC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val="en-US" w:eastAsia="zh-CN"/>
        </w:rPr>
        <w:t>（4）</w:t>
      </w:r>
      <w:r>
        <w:rPr>
          <w:rFonts w:hint="eastAsia" w:ascii="方正仿宋_GBK" w:hAnsi="方正仿宋_GBK" w:eastAsia="方正仿宋_GBK" w:cs="方正仿宋_GBK"/>
          <w:color w:val="000000"/>
          <w:kern w:val="0"/>
          <w:sz w:val="24"/>
        </w:rPr>
        <w:t>对成交候选供应商的价格出现明显高于同业同期市场平均价的情形时，</w:t>
      </w:r>
      <w:r>
        <w:rPr>
          <w:rFonts w:hint="eastAsia" w:ascii="方正仿宋_GBK" w:hAnsi="方正仿宋_GBK" w:eastAsia="方正仿宋_GBK" w:cs="方正仿宋_GBK"/>
          <w:color w:val="000000"/>
          <w:kern w:val="0"/>
          <w:sz w:val="24"/>
          <w:lang w:eastAsia="zh-CN"/>
        </w:rPr>
        <w:t>比选小组</w:t>
      </w:r>
      <w:r>
        <w:rPr>
          <w:rFonts w:hint="eastAsia" w:ascii="方正仿宋_GBK" w:hAnsi="方正仿宋_GBK" w:eastAsia="方正仿宋_GBK" w:cs="方正仿宋_GBK"/>
          <w:color w:val="000000"/>
          <w:kern w:val="0"/>
          <w:sz w:val="24"/>
        </w:rPr>
        <w:t>应当在评审意见中详细说明推荐理由，并要求响应供应商提供相关证明材料等。</w:t>
      </w:r>
    </w:p>
    <w:p w14:paraId="3985594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58" w:firstLineChars="191"/>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lang w:val="en-US" w:eastAsia="zh-CN"/>
        </w:rPr>
        <w:t>（5）</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按照评审标准在评审报告中确定排名第一的响应供应商为成交供应商，并在评审报告上签字，对自己的评审意见承担法律责任。</w:t>
      </w:r>
    </w:p>
    <w:p w14:paraId="5284653C">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（6）</w:t>
      </w:r>
      <w:r>
        <w:rPr>
          <w:rFonts w:hint="eastAsia" w:ascii="方正仿宋_GBK" w:hAnsi="方正仿宋_GBK" w:eastAsia="方正仿宋_GBK" w:cs="方正仿宋_GBK"/>
          <w:color w:val="000000"/>
          <w:sz w:val="24"/>
          <w:szCs w:val="24"/>
        </w:rPr>
        <w:t>成交供应商确定后，</w:t>
      </w:r>
      <w:r>
        <w:rPr>
          <w:rFonts w:hint="eastAsia" w:ascii="方正仿宋_GBK" w:hAnsi="方正仿宋_GBK" w:eastAsia="方正仿宋_GBK" w:cs="方正仿宋_GBK"/>
          <w:b/>
          <w:bCs/>
          <w:color w:val="FF0000"/>
          <w:sz w:val="24"/>
          <w:szCs w:val="24"/>
        </w:rPr>
        <w:t>我院</w:t>
      </w:r>
      <w:r>
        <w:rPr>
          <w:rFonts w:hint="eastAsia" w:ascii="方正仿宋_GBK" w:hAnsi="方正仿宋_GBK" w:eastAsia="方正仿宋_GBK" w:cs="方正仿宋_GBK"/>
          <w:b/>
          <w:bCs/>
          <w:color w:val="FF0000"/>
          <w:sz w:val="24"/>
          <w:szCs w:val="24"/>
          <w:lang w:eastAsia="zh-CN"/>
        </w:rPr>
        <w:t>重点项目办（采购管理部门）</w:t>
      </w:r>
      <w:r>
        <w:rPr>
          <w:rFonts w:hint="eastAsia" w:ascii="方正仿宋_GBK" w:hAnsi="方正仿宋_GBK" w:eastAsia="方正仿宋_GBK" w:cs="方正仿宋_GBK"/>
          <w:b/>
          <w:bCs/>
          <w:color w:val="FF0000"/>
          <w:sz w:val="24"/>
          <w:szCs w:val="24"/>
        </w:rPr>
        <w:t>在医院官网上将结果进行公示，</w:t>
      </w:r>
      <w:r>
        <w:rPr>
          <w:rFonts w:hint="eastAsia" w:ascii="方正仿宋_GBK" w:hAnsi="方正仿宋_GBK" w:eastAsia="方正仿宋_GBK" w:cs="方正仿宋_GBK"/>
          <w:b/>
          <w:bCs/>
          <w:color w:val="FF0000"/>
          <w:sz w:val="24"/>
          <w:szCs w:val="24"/>
          <w:lang w:val="en-US" w:eastAsia="zh-CN"/>
        </w:rPr>
        <w:t>公示无异议后发出</w:t>
      </w:r>
      <w:r>
        <w:rPr>
          <w:rFonts w:hint="eastAsia" w:ascii="方正仿宋_GBK" w:hAnsi="方正仿宋_GBK" w:eastAsia="方正仿宋_GBK" w:cs="方正仿宋_GBK"/>
          <w:b/>
          <w:bCs/>
          <w:color w:val="FF0000"/>
          <w:sz w:val="24"/>
          <w:szCs w:val="24"/>
        </w:rPr>
        <w:t>成交通知书，如质疑时间内对成交结果有质疑投诉且成立的，将</w:t>
      </w:r>
      <w:r>
        <w:rPr>
          <w:rFonts w:hint="eastAsia" w:ascii="方正仿宋_GBK" w:hAnsi="方正仿宋_GBK" w:eastAsia="方正仿宋_GBK" w:cs="方正仿宋_GBK"/>
          <w:b/>
          <w:bCs/>
          <w:color w:val="FF0000"/>
          <w:sz w:val="24"/>
          <w:szCs w:val="24"/>
          <w:lang w:val="en-US" w:eastAsia="zh-CN"/>
        </w:rPr>
        <w:t>依据情况调整并公示变更结果</w:t>
      </w:r>
      <w:r>
        <w:rPr>
          <w:rFonts w:hint="eastAsia" w:ascii="方正仿宋_GBK" w:hAnsi="方正仿宋_GBK" w:eastAsia="方正仿宋_GBK" w:cs="方正仿宋_GBK"/>
          <w:b/>
          <w:bCs/>
          <w:color w:val="FF0000"/>
          <w:sz w:val="24"/>
          <w:szCs w:val="24"/>
        </w:rPr>
        <w:t>。</w:t>
      </w:r>
      <w:r>
        <w:rPr>
          <w:rFonts w:hint="eastAsia" w:ascii="方正仿宋_GBK" w:hAnsi="方正仿宋_GBK" w:eastAsia="方正仿宋_GBK" w:cs="方正仿宋_GBK"/>
          <w:color w:val="000000"/>
          <w:sz w:val="24"/>
          <w:szCs w:val="24"/>
        </w:rPr>
        <w:t>成交供应商无正当理由不履行采购合同或放弃成交的，</w:t>
      </w:r>
      <w:r>
        <w:rPr>
          <w:rFonts w:hint="eastAsia" w:ascii="方正仿宋_GBK" w:hAnsi="方正仿宋_GBK" w:eastAsia="方正仿宋_GBK" w:cs="方正仿宋_GBK"/>
          <w:color w:val="000000"/>
          <w:sz w:val="24"/>
          <w:szCs w:val="24"/>
          <w:lang w:val="en-US" w:eastAsia="zh-CN"/>
        </w:rPr>
        <w:t>医院</w:t>
      </w:r>
      <w:r>
        <w:rPr>
          <w:rFonts w:hint="eastAsia" w:ascii="方正仿宋_GBK" w:hAnsi="方正仿宋_GBK" w:eastAsia="方正仿宋_GBK" w:cs="方正仿宋_GBK"/>
          <w:color w:val="000000"/>
          <w:sz w:val="24"/>
          <w:szCs w:val="24"/>
        </w:rPr>
        <w:t>可以确定排名第二的响应供应商为成交供应商或者重新比选。成交供应商无故放弃成交的，应当依法承担法律责任。</w:t>
      </w:r>
    </w:p>
    <w:p w14:paraId="4F934791">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b/>
          <w:bCs/>
          <w:color w:val="000000"/>
          <w:sz w:val="24"/>
          <w:szCs w:val="24"/>
        </w:rPr>
        <w:t>凡发现成交供应商有下列行为之一的</w:t>
      </w:r>
      <w:r>
        <w:rPr>
          <w:rFonts w:hint="eastAsia" w:ascii="方正仿宋_GBK" w:hAnsi="方正仿宋_GBK" w:eastAsia="方正仿宋_GBK" w:cs="方正仿宋_GBK"/>
          <w:color w:val="000000"/>
          <w:sz w:val="24"/>
          <w:szCs w:val="24"/>
        </w:rPr>
        <w:t>，将移交监管部门依法处理</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提供虚假材料谋取成交的；采取不正当手段诋毁、排挤其他供应商的；与采购人、其他供应商或者工作人员恶意串通的；向采购人、比选工作人员行贿或者提供其他不正当利益的；拒绝有关部门监督检查或者提供虚假情况的；向</w:t>
      </w:r>
      <w:r>
        <w:rPr>
          <w:rFonts w:hint="eastAsia" w:ascii="方正仿宋_GBK" w:hAnsi="方正仿宋_GBK" w:eastAsia="方正仿宋_GBK" w:cs="方正仿宋_GBK"/>
          <w:color w:val="000000"/>
          <w:sz w:val="24"/>
          <w:szCs w:val="24"/>
          <w:lang w:eastAsia="zh-CN"/>
        </w:rPr>
        <w:t>比选小组</w:t>
      </w:r>
      <w:r>
        <w:rPr>
          <w:rFonts w:hint="eastAsia" w:ascii="方正仿宋_GBK" w:hAnsi="方正仿宋_GBK" w:eastAsia="方正仿宋_GBK" w:cs="方正仿宋_GBK"/>
          <w:color w:val="000000"/>
          <w:sz w:val="24"/>
          <w:szCs w:val="24"/>
        </w:rPr>
        <w:t>成员行贿或者提供其他不正当利益；成交后无正当理由拒不与采购人签订采购合同；未按照采购文件确定的事项签订采购合同；将采购合同转包；提供假冒伪劣产品；擅自变更、中止或者终止采购合同；有法律、法规规定的其他损害比选采购机构利益和社会公共利益情形的。</w:t>
      </w:r>
    </w:p>
    <w:p w14:paraId="020DD990">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yellow"/>
        </w:rPr>
      </w:pPr>
      <w:r>
        <w:rPr>
          <w:rFonts w:hint="eastAsia" w:ascii="方正黑体_GBK" w:hAnsi="方正黑体_GBK" w:eastAsia="方正黑体_GBK" w:cs="方正黑体_GBK"/>
          <w:b w:val="0"/>
          <w:bCs/>
          <w:color w:val="000000"/>
          <w:sz w:val="24"/>
          <w:szCs w:val="24"/>
          <w:highlight w:val="yellow"/>
          <w:lang w:val="en-US" w:eastAsia="zh-CN"/>
        </w:rPr>
        <w:t>六</w:t>
      </w:r>
      <w:r>
        <w:rPr>
          <w:rFonts w:hint="eastAsia" w:ascii="方正黑体_GBK" w:hAnsi="方正黑体_GBK" w:eastAsia="方正黑体_GBK" w:cs="方正黑体_GBK"/>
          <w:b w:val="0"/>
          <w:bCs/>
          <w:color w:val="000000"/>
          <w:sz w:val="24"/>
          <w:szCs w:val="24"/>
          <w:highlight w:val="yellow"/>
        </w:rPr>
        <w:t>、项目终止条件与处理</w:t>
      </w:r>
    </w:p>
    <w:p w14:paraId="299A5066">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在采购</w:t>
      </w:r>
      <w:r>
        <w:rPr>
          <w:rFonts w:hint="eastAsia" w:ascii="方正仿宋_GBK" w:hAnsi="方正仿宋_GBK" w:eastAsia="方正仿宋_GBK" w:cs="方正仿宋_GBK"/>
          <w:color w:val="000000"/>
          <w:sz w:val="24"/>
          <w:lang w:eastAsia="zh-CN"/>
        </w:rPr>
        <w:t>（比选过程）</w:t>
      </w:r>
      <w:r>
        <w:rPr>
          <w:rFonts w:hint="eastAsia" w:ascii="方正仿宋_GBK" w:hAnsi="方正仿宋_GBK" w:eastAsia="方正仿宋_GBK" w:cs="方正仿宋_GBK"/>
          <w:color w:val="000000"/>
          <w:sz w:val="24"/>
        </w:rPr>
        <w:t>中，出现下列情形之一的，应予终止：</w:t>
      </w:r>
    </w:p>
    <w:p w14:paraId="3DAB8846">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符合专业条件的供应商或者对比选文件作实质响应的供应商不足三家的；</w:t>
      </w:r>
    </w:p>
    <w:p w14:paraId="3F1BF84B">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rPr>
        <w:t>出现影响采购公正的违法、违规行为的；</w:t>
      </w:r>
    </w:p>
    <w:p w14:paraId="7D08FAE4">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供应商的报价均超过了采购预算，采购人不能支付的；</w:t>
      </w:r>
    </w:p>
    <w:p w14:paraId="1E30174A">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4.</w:t>
      </w:r>
      <w:r>
        <w:rPr>
          <w:rFonts w:hint="eastAsia" w:ascii="方正仿宋_GBK" w:hAnsi="方正仿宋_GBK" w:eastAsia="方正仿宋_GBK" w:cs="方正仿宋_GBK"/>
          <w:color w:val="000000"/>
          <w:sz w:val="24"/>
        </w:rPr>
        <w:t>因重大变故，采购任务取消的。</w:t>
      </w:r>
    </w:p>
    <w:p w14:paraId="013B510E">
      <w:pPr>
        <w:keepNext w:val="0"/>
        <w:keepLines w:val="0"/>
        <w:pageBreakBefore w:val="0"/>
        <w:widowControl w:val="0"/>
        <w:kinsoku/>
        <w:wordWrap/>
        <w:overflowPunct/>
        <w:topLinePunct w:val="0"/>
        <w:bidi w:val="0"/>
        <w:spacing w:line="460" w:lineRule="exact"/>
        <w:ind w:right="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比选失败后，除采购任务取消情形外，应当重新组织比选；</w:t>
      </w:r>
    </w:p>
    <w:p w14:paraId="2E5572E0">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highlight w:val="yellow"/>
        </w:rPr>
      </w:pPr>
      <w:r>
        <w:rPr>
          <w:rFonts w:hint="eastAsia" w:ascii="方正黑体_GBK" w:hAnsi="方正黑体_GBK" w:eastAsia="方正黑体_GBK" w:cs="方正黑体_GBK"/>
          <w:b w:val="0"/>
          <w:bCs/>
          <w:color w:val="000000"/>
          <w:sz w:val="24"/>
          <w:szCs w:val="24"/>
          <w:highlight w:val="yellow"/>
          <w:lang w:val="en-US" w:eastAsia="zh-CN"/>
        </w:rPr>
        <w:t>七</w:t>
      </w:r>
      <w:r>
        <w:rPr>
          <w:rFonts w:hint="eastAsia" w:ascii="方正黑体_GBK" w:hAnsi="方正黑体_GBK" w:eastAsia="方正黑体_GBK" w:cs="方正黑体_GBK"/>
          <w:b w:val="0"/>
          <w:bCs/>
          <w:color w:val="000000"/>
          <w:sz w:val="24"/>
          <w:szCs w:val="24"/>
          <w:highlight w:val="yellow"/>
        </w:rPr>
        <w:t>、</w:t>
      </w:r>
      <w:r>
        <w:rPr>
          <w:rFonts w:hint="eastAsia" w:ascii="方正黑体_GBK" w:hAnsi="方正黑体_GBK" w:eastAsia="方正黑体_GBK" w:cs="方正黑体_GBK"/>
          <w:b w:val="0"/>
          <w:bCs/>
          <w:color w:val="000000"/>
          <w:sz w:val="24"/>
          <w:szCs w:val="24"/>
          <w:highlight w:val="yellow"/>
          <w:lang w:eastAsia="zh-CN"/>
        </w:rPr>
        <w:t>结果</w:t>
      </w:r>
      <w:r>
        <w:rPr>
          <w:rFonts w:hint="eastAsia" w:ascii="方正黑体_GBK" w:hAnsi="方正黑体_GBK" w:eastAsia="方正黑体_GBK" w:cs="方正黑体_GBK"/>
          <w:b w:val="0"/>
          <w:bCs/>
          <w:color w:val="000000"/>
          <w:sz w:val="24"/>
          <w:szCs w:val="24"/>
          <w:highlight w:val="yellow"/>
        </w:rPr>
        <w:t>公示</w:t>
      </w:r>
    </w:p>
    <w:p w14:paraId="4DEBD256">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sz w:val="24"/>
          <w:highlight w:val="yellow"/>
        </w:rPr>
      </w:pPr>
      <w:r>
        <w:rPr>
          <w:rFonts w:hint="eastAsia" w:ascii="方正仿宋_GBK" w:hAnsi="方正仿宋_GBK" w:eastAsia="方正仿宋_GBK" w:cs="方正仿宋_GBK"/>
          <w:color w:val="000000"/>
          <w:sz w:val="24"/>
        </w:rPr>
        <w:t>评审完成确定成交供应商后，</w:t>
      </w:r>
      <w:r>
        <w:rPr>
          <w:rFonts w:hint="eastAsia" w:ascii="方正仿宋_GBK" w:hAnsi="方正仿宋_GBK" w:eastAsia="方正仿宋_GBK" w:cs="方正仿宋_GBK"/>
          <w:color w:val="000000"/>
          <w:sz w:val="24"/>
          <w:lang w:eastAsia="zh-CN"/>
        </w:rPr>
        <w:t>重点项目办（采购管理部门）</w:t>
      </w:r>
      <w:r>
        <w:rPr>
          <w:rFonts w:hint="eastAsia" w:ascii="方正仿宋_GBK" w:hAnsi="方正仿宋_GBK" w:eastAsia="方正仿宋_GBK" w:cs="方正仿宋_GBK"/>
          <w:color w:val="000000"/>
          <w:sz w:val="24"/>
        </w:rPr>
        <w:t>发布成交公告，</w:t>
      </w:r>
      <w:r>
        <w:rPr>
          <w:rFonts w:hint="eastAsia" w:ascii="方正仿宋_GBK" w:hAnsi="方正仿宋_GBK" w:eastAsia="方正仿宋_GBK" w:cs="方正仿宋_GBK"/>
          <w:sz w:val="24"/>
        </w:rPr>
        <w:t>并</w:t>
      </w:r>
      <w:r>
        <w:rPr>
          <w:rFonts w:hint="eastAsia" w:ascii="方正仿宋_GBK" w:hAnsi="方正仿宋_GBK" w:eastAsia="方正仿宋_GBK" w:cs="方正仿宋_GBK"/>
          <w:sz w:val="24"/>
          <w:lang w:eastAsia="zh-CN"/>
        </w:rPr>
        <w:t>按程序</w:t>
      </w:r>
      <w:r>
        <w:rPr>
          <w:rFonts w:hint="eastAsia" w:ascii="方正仿宋_GBK" w:hAnsi="方正仿宋_GBK" w:eastAsia="方正仿宋_GBK" w:cs="方正仿宋_GBK"/>
          <w:sz w:val="24"/>
        </w:rPr>
        <w:t>向</w:t>
      </w:r>
      <w:r>
        <w:rPr>
          <w:rFonts w:hint="eastAsia" w:ascii="方正仿宋_GBK" w:hAnsi="方正仿宋_GBK" w:eastAsia="方正仿宋_GBK" w:cs="方正仿宋_GBK"/>
          <w:sz w:val="24"/>
          <w:lang w:eastAsia="zh-CN"/>
        </w:rPr>
        <w:t>成交供应商</w:t>
      </w:r>
      <w:r>
        <w:rPr>
          <w:rFonts w:hint="eastAsia" w:ascii="方正仿宋_GBK" w:hAnsi="方正仿宋_GBK" w:eastAsia="方正仿宋_GBK" w:cs="方正仿宋_GBK"/>
          <w:sz w:val="24"/>
        </w:rPr>
        <w:t>发出《成交通知书》。</w:t>
      </w:r>
    </w:p>
    <w:p w14:paraId="594E9D02">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lang w:val="en-US" w:eastAsia="zh-CN"/>
        </w:rPr>
        <w:t>八</w:t>
      </w:r>
      <w:r>
        <w:rPr>
          <w:rFonts w:hint="eastAsia" w:ascii="方正黑体_GBK" w:hAnsi="方正黑体_GBK" w:eastAsia="方正黑体_GBK" w:cs="方正黑体_GBK"/>
          <w:b w:val="0"/>
          <w:bCs/>
          <w:color w:val="000000"/>
          <w:sz w:val="24"/>
          <w:szCs w:val="24"/>
        </w:rPr>
        <w:t>、质疑和投诉</w:t>
      </w:r>
    </w:p>
    <w:p w14:paraId="1229367D">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（一）对比选文件的质疑和处理</w:t>
      </w:r>
    </w:p>
    <w:p w14:paraId="659A17BD">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1.</w:t>
      </w:r>
      <w:r>
        <w:rPr>
          <w:rFonts w:hint="eastAsia" w:ascii="方正仿宋_GBK" w:hAnsi="方正仿宋_GBK" w:eastAsia="方正仿宋_GBK" w:cs="方正仿宋_GBK"/>
          <w:color w:val="000000"/>
          <w:sz w:val="24"/>
        </w:rPr>
        <w:t>供应商对比选公告或文件有异议的，应在比选公告的有效期内书面向医院</w:t>
      </w:r>
      <w:r>
        <w:rPr>
          <w:rFonts w:hint="eastAsia" w:ascii="方正仿宋_GBK" w:hAnsi="方正仿宋_GBK" w:eastAsia="方正仿宋_GBK" w:cs="方正仿宋_GBK"/>
          <w:color w:val="000000"/>
          <w:sz w:val="24"/>
          <w:lang w:eastAsia="zh-CN"/>
        </w:rPr>
        <w:t>重点项目办（采购管理部门）</w:t>
      </w:r>
      <w:r>
        <w:rPr>
          <w:rFonts w:hint="eastAsia" w:ascii="方正仿宋_GBK" w:hAnsi="方正仿宋_GBK" w:eastAsia="方正仿宋_GBK" w:cs="方正仿宋_GBK"/>
          <w:color w:val="000000"/>
          <w:sz w:val="24"/>
        </w:rPr>
        <w:t>提出合理的质疑。公告期限内未收到书面质疑，视为潜在供应商认同比选文件的全部内容，</w:t>
      </w:r>
      <w:r>
        <w:rPr>
          <w:rFonts w:hint="eastAsia" w:ascii="方正仿宋_GBK" w:hAnsi="方正仿宋_GBK" w:eastAsia="方正仿宋_GBK" w:cs="方正仿宋_GBK"/>
          <w:color w:val="000000"/>
          <w:sz w:val="24"/>
          <w:lang w:eastAsia="zh-CN"/>
        </w:rPr>
        <w:t>重点项目办（采购管理部门）</w:t>
      </w:r>
      <w:r>
        <w:rPr>
          <w:rFonts w:hint="eastAsia" w:ascii="方正仿宋_GBK" w:hAnsi="方正仿宋_GBK" w:eastAsia="方正仿宋_GBK" w:cs="方正仿宋_GBK"/>
          <w:color w:val="000000"/>
          <w:sz w:val="24"/>
        </w:rPr>
        <w:t>不再受理供应商对比选公告或文件的质疑。</w:t>
      </w:r>
    </w:p>
    <w:p w14:paraId="053AC975">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2.重点项目办（采购管理部门）</w:t>
      </w:r>
      <w:r>
        <w:rPr>
          <w:rFonts w:hint="eastAsia" w:ascii="方正仿宋_GBK" w:hAnsi="方正仿宋_GBK" w:eastAsia="方正仿宋_GBK" w:cs="方正仿宋_GBK"/>
          <w:color w:val="000000"/>
          <w:sz w:val="24"/>
        </w:rPr>
        <w:t>应当在接收到质疑函后起七个工作日内进行答复，并以书面形式通知质疑供应商和其他有关供应商。</w:t>
      </w:r>
    </w:p>
    <w:p w14:paraId="7A9C3167">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3.</w:t>
      </w:r>
      <w:r>
        <w:rPr>
          <w:rFonts w:hint="eastAsia" w:ascii="方正仿宋_GBK" w:hAnsi="方正仿宋_GBK" w:eastAsia="方正仿宋_GBK" w:cs="方正仿宋_GBK"/>
          <w:color w:val="000000"/>
          <w:sz w:val="24"/>
        </w:rPr>
        <w:t>对比选文件提出的质疑成立后，由</w:t>
      </w:r>
      <w:r>
        <w:rPr>
          <w:rFonts w:hint="eastAsia" w:ascii="方正仿宋_GBK" w:hAnsi="方正仿宋_GBK" w:eastAsia="方正仿宋_GBK" w:cs="方正仿宋_GBK"/>
          <w:color w:val="000000"/>
          <w:sz w:val="24"/>
          <w:lang w:eastAsia="zh-CN"/>
        </w:rPr>
        <w:t>重点项目办（采购管理部门）</w:t>
      </w:r>
      <w:r>
        <w:rPr>
          <w:rFonts w:hint="eastAsia" w:ascii="方正仿宋_GBK" w:hAnsi="方正仿宋_GBK" w:eastAsia="方正仿宋_GBK" w:cs="方正仿宋_GBK"/>
          <w:color w:val="000000"/>
          <w:sz w:val="24"/>
        </w:rPr>
        <w:t>通过澄清或者修改，并以书面形式告知潜在的供应商后可以继续开展采购活动的，澄清或者修改比选文件后继续开展采购活动；否则应当修改比选文件后重新开展采购活动。</w:t>
      </w:r>
    </w:p>
    <w:p w14:paraId="50F1AB56">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（二）对采购过程、成交结果的质疑和处理</w:t>
      </w:r>
    </w:p>
    <w:p w14:paraId="37D247EC">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1.</w:t>
      </w:r>
      <w:r>
        <w:rPr>
          <w:rFonts w:hint="eastAsia" w:ascii="方正仿宋_GBK" w:hAnsi="方正仿宋_GBK" w:eastAsia="方正仿宋_GBK" w:cs="方正仿宋_GBK"/>
          <w:color w:val="000000"/>
          <w:sz w:val="24"/>
        </w:rPr>
        <w:t>供应商认为评审过程、成交结果使自己的权益受到损害的，可以在知道或者应知其权益受到损害之日起7个工作日内，以书面形式向</w:t>
      </w:r>
      <w:r>
        <w:rPr>
          <w:rFonts w:hint="eastAsia" w:ascii="方正仿宋_GBK" w:hAnsi="方正仿宋_GBK" w:eastAsia="方正仿宋_GBK" w:cs="方正仿宋_GBK"/>
          <w:color w:val="000000"/>
          <w:sz w:val="24"/>
          <w:lang w:eastAsia="zh-CN"/>
        </w:rPr>
        <w:t>重点项目办（采购管理部门）</w:t>
      </w:r>
      <w:r>
        <w:rPr>
          <w:rFonts w:hint="eastAsia" w:ascii="方正仿宋_GBK" w:hAnsi="方正仿宋_GBK" w:eastAsia="方正仿宋_GBK" w:cs="方正仿宋_GBK"/>
          <w:color w:val="000000"/>
          <w:sz w:val="24"/>
        </w:rPr>
        <w:t>提出质疑。</w:t>
      </w:r>
    </w:p>
    <w:p w14:paraId="76E0B81D">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2.重点项目办（采购管理部门）</w:t>
      </w:r>
      <w:r>
        <w:rPr>
          <w:rFonts w:hint="eastAsia" w:ascii="方正仿宋_GBK" w:hAnsi="方正仿宋_GBK" w:eastAsia="方正仿宋_GBK" w:cs="方正仿宋_GBK"/>
          <w:color w:val="000000"/>
          <w:sz w:val="24"/>
        </w:rPr>
        <w:t>应于收到质疑函后起7个工作日内组织原</w:t>
      </w:r>
      <w:r>
        <w:rPr>
          <w:rFonts w:hint="eastAsia" w:ascii="方正仿宋_GBK" w:hAnsi="方正仿宋_GBK" w:eastAsia="方正仿宋_GBK" w:cs="方正仿宋_GBK"/>
          <w:color w:val="000000"/>
          <w:sz w:val="24"/>
          <w:lang w:eastAsia="zh-CN"/>
        </w:rPr>
        <w:t>比选小组</w:t>
      </w:r>
      <w:r>
        <w:rPr>
          <w:rFonts w:hint="eastAsia" w:ascii="方正仿宋_GBK" w:hAnsi="方正仿宋_GBK" w:eastAsia="方正仿宋_GBK" w:cs="方正仿宋_GBK"/>
          <w:color w:val="000000"/>
          <w:sz w:val="24"/>
        </w:rPr>
        <w:t>协助答复质疑，并以书面形式通知质疑供应商和其他有关供应商。</w:t>
      </w:r>
    </w:p>
    <w:p w14:paraId="3612FC0C">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3.</w:t>
      </w:r>
      <w:r>
        <w:rPr>
          <w:rFonts w:hint="eastAsia" w:ascii="方正仿宋_GBK" w:hAnsi="方正仿宋_GBK" w:eastAsia="方正仿宋_GBK" w:cs="方正仿宋_GBK"/>
          <w:color w:val="000000"/>
          <w:sz w:val="24"/>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14:paraId="009B1C05">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楷体_GBK" w:hAnsi="方正楷体_GBK" w:eastAsia="方正楷体_GBK" w:cs="方正楷体_GBK"/>
          <w:b w:val="0"/>
          <w:bCs/>
          <w:color w:val="000000"/>
          <w:sz w:val="24"/>
          <w:szCs w:val="24"/>
        </w:rPr>
        <w:t>（三）供应商提出质疑应当提交质疑函和必要的证明材料</w:t>
      </w:r>
      <w:r>
        <w:rPr>
          <w:rFonts w:hint="eastAsia" w:ascii="方正楷体_GBK" w:hAnsi="方正楷体_GBK" w:eastAsia="方正楷体_GBK" w:cs="方正楷体_GBK"/>
          <w:b w:val="0"/>
          <w:bCs/>
          <w:color w:val="000000"/>
          <w:sz w:val="24"/>
          <w:szCs w:val="24"/>
          <w:lang w:eastAsia="zh-CN"/>
        </w:rPr>
        <w:t>（</w:t>
      </w:r>
      <w:r>
        <w:rPr>
          <w:rFonts w:hint="eastAsia" w:ascii="方正楷体_GBK" w:hAnsi="方正楷体_GBK" w:eastAsia="方正楷体_GBK" w:cs="方正楷体_GBK"/>
          <w:b w:val="0"/>
          <w:bCs/>
          <w:color w:val="000000"/>
          <w:sz w:val="24"/>
          <w:szCs w:val="24"/>
        </w:rPr>
        <w:t>包括证明材料清单、证明文件及获取途径说明</w:t>
      </w:r>
      <w:r>
        <w:rPr>
          <w:rFonts w:hint="eastAsia" w:ascii="方正楷体_GBK" w:hAnsi="方正楷体_GBK" w:eastAsia="方正楷体_GBK" w:cs="方正楷体_GBK"/>
          <w:b w:val="0"/>
          <w:bCs/>
          <w:color w:val="000000"/>
          <w:sz w:val="24"/>
          <w:szCs w:val="24"/>
          <w:lang w:eastAsia="zh-CN"/>
        </w:rPr>
        <w:t>）</w:t>
      </w:r>
      <w:r>
        <w:rPr>
          <w:rFonts w:hint="eastAsia" w:ascii="方正楷体_GBK" w:hAnsi="方正楷体_GBK" w:eastAsia="方正楷体_GBK" w:cs="方正楷体_GBK"/>
          <w:b w:val="0"/>
          <w:bCs/>
          <w:color w:val="000000"/>
          <w:sz w:val="24"/>
          <w:szCs w:val="24"/>
        </w:rPr>
        <w:t>。</w:t>
      </w:r>
      <w:r>
        <w:rPr>
          <w:rFonts w:hint="eastAsia" w:ascii="方正仿宋_GBK" w:hAnsi="方正仿宋_GBK" w:eastAsia="方正仿宋_GBK" w:cs="方正仿宋_GBK"/>
          <w:color w:val="000000"/>
          <w:sz w:val="24"/>
        </w:rPr>
        <w:t>质疑函应当包括下列内容：</w:t>
      </w:r>
    </w:p>
    <w:p w14:paraId="1AC48F90">
      <w:pPr>
        <w:pStyle w:val="13"/>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1.</w:t>
      </w:r>
      <w:r>
        <w:rPr>
          <w:rFonts w:hint="eastAsia" w:ascii="方正仿宋_GBK" w:hAnsi="方正仿宋_GBK" w:eastAsia="方正仿宋_GBK" w:cs="方正仿宋_GBK"/>
          <w:color w:val="000000"/>
          <w:sz w:val="24"/>
        </w:rPr>
        <w:t>供应商的姓名或者名称、地址、邮编、联系人及联系电话；</w:t>
      </w:r>
    </w:p>
    <w:p w14:paraId="1B5D453A">
      <w:pPr>
        <w:pStyle w:val="13"/>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2.</w:t>
      </w:r>
      <w:r>
        <w:rPr>
          <w:rFonts w:hint="eastAsia" w:ascii="方正仿宋_GBK" w:hAnsi="方正仿宋_GBK" w:eastAsia="方正仿宋_GBK" w:cs="方正仿宋_GBK"/>
          <w:color w:val="000000"/>
          <w:sz w:val="24"/>
        </w:rPr>
        <w:t>质疑项目的名称、编号；</w:t>
      </w:r>
    </w:p>
    <w:p w14:paraId="07572D44">
      <w:pPr>
        <w:pStyle w:val="13"/>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3.</w:t>
      </w:r>
      <w:r>
        <w:rPr>
          <w:rFonts w:hint="eastAsia" w:ascii="方正仿宋_GBK" w:hAnsi="方正仿宋_GBK" w:eastAsia="方正仿宋_GBK" w:cs="方正仿宋_GBK"/>
          <w:color w:val="000000"/>
          <w:sz w:val="24"/>
        </w:rPr>
        <w:t>具体、明确的质疑事项和与质疑事项相关的请求；</w:t>
      </w:r>
    </w:p>
    <w:p w14:paraId="4DDA72C2">
      <w:pPr>
        <w:pStyle w:val="13"/>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4.</w:t>
      </w:r>
      <w:r>
        <w:rPr>
          <w:rFonts w:hint="eastAsia" w:ascii="方正仿宋_GBK" w:hAnsi="方正仿宋_GBK" w:eastAsia="方正仿宋_GBK" w:cs="方正仿宋_GBK"/>
          <w:color w:val="000000"/>
          <w:sz w:val="24"/>
        </w:rPr>
        <w:t>事实依据；</w:t>
      </w:r>
    </w:p>
    <w:p w14:paraId="18DECDBA">
      <w:pPr>
        <w:pStyle w:val="13"/>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5.</w:t>
      </w:r>
      <w:r>
        <w:rPr>
          <w:rFonts w:hint="eastAsia" w:ascii="方正仿宋_GBK" w:hAnsi="方正仿宋_GBK" w:eastAsia="方正仿宋_GBK" w:cs="方正仿宋_GBK"/>
          <w:color w:val="000000"/>
          <w:sz w:val="24"/>
        </w:rPr>
        <w:t>必要的法律依据；</w:t>
      </w:r>
    </w:p>
    <w:p w14:paraId="32D6E75B">
      <w:pPr>
        <w:pStyle w:val="13"/>
        <w:keepNext w:val="0"/>
        <w:keepLines w:val="0"/>
        <w:pageBreakBefore w:val="0"/>
        <w:widowControl w:val="0"/>
        <w:kinsoku/>
        <w:wordWrap/>
        <w:overflowPunct/>
        <w:topLinePunct w:val="0"/>
        <w:autoSpaceDE/>
        <w:autoSpaceDN/>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val="en-US" w:eastAsia="zh-CN"/>
        </w:rPr>
        <w:t>6.</w:t>
      </w:r>
      <w:r>
        <w:rPr>
          <w:rFonts w:hint="eastAsia" w:ascii="方正仿宋_GBK" w:hAnsi="方正仿宋_GBK" w:eastAsia="方正仿宋_GBK" w:cs="方正仿宋_GBK"/>
          <w:color w:val="000000"/>
          <w:sz w:val="24"/>
        </w:rPr>
        <w:t>提出质疑的日期。</w:t>
      </w:r>
    </w:p>
    <w:p w14:paraId="73AF07BC">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sz w:val="24"/>
          <w:szCs w:val="24"/>
        </w:rPr>
      </w:pPr>
      <w:r>
        <w:rPr>
          <w:rFonts w:hint="eastAsia" w:ascii="方正楷体_GBK" w:hAnsi="方正楷体_GBK" w:eastAsia="方正楷体_GBK" w:cs="方正楷体_GBK"/>
          <w:b w:val="0"/>
          <w:bCs/>
          <w:color w:val="000000"/>
          <w:sz w:val="24"/>
          <w:szCs w:val="24"/>
        </w:rPr>
        <w:t>（四）投诉</w:t>
      </w:r>
    </w:p>
    <w:p w14:paraId="4C47AA3E">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1.</w:t>
      </w:r>
      <w:r>
        <w:rPr>
          <w:rFonts w:hint="eastAsia" w:ascii="方正仿宋_GBK" w:hAnsi="方正仿宋_GBK" w:eastAsia="方正仿宋_GBK" w:cs="方正仿宋_GBK"/>
          <w:color w:val="000000"/>
          <w:sz w:val="24"/>
        </w:rPr>
        <w:t>供应商对</w:t>
      </w:r>
      <w:r>
        <w:rPr>
          <w:rFonts w:hint="eastAsia" w:ascii="方正仿宋_GBK" w:hAnsi="方正仿宋_GBK" w:eastAsia="方正仿宋_GBK" w:cs="方正仿宋_GBK"/>
          <w:color w:val="000000"/>
          <w:sz w:val="24"/>
          <w:lang w:eastAsia="zh-CN"/>
        </w:rPr>
        <w:t>重点项目办（采购管理部门）</w:t>
      </w:r>
      <w:r>
        <w:rPr>
          <w:rFonts w:hint="eastAsia" w:ascii="方正仿宋_GBK" w:hAnsi="方正仿宋_GBK" w:eastAsia="方正仿宋_GBK" w:cs="方正仿宋_GBK"/>
          <w:color w:val="000000"/>
          <w:sz w:val="24"/>
        </w:rPr>
        <w:t>的质疑答复不满意或在规定时间内未得到答复的，可以在答复期满后15个工作日内，按如下联系方式向医院纪检部门提出书面投诉。</w:t>
      </w:r>
    </w:p>
    <w:p w14:paraId="537218A3">
      <w:pPr>
        <w:pStyle w:val="13"/>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eastAsia="zh-CN"/>
        </w:rPr>
        <w:t>2.</w:t>
      </w:r>
      <w:r>
        <w:rPr>
          <w:rFonts w:hint="eastAsia" w:ascii="方正仿宋_GBK" w:hAnsi="方正仿宋_GBK" w:eastAsia="方正仿宋_GBK" w:cs="方正仿宋_GBK"/>
          <w:color w:val="000000"/>
          <w:sz w:val="24"/>
        </w:rPr>
        <w:t>纪检监督部门</w:t>
      </w:r>
      <w:r>
        <w:rPr>
          <w:rFonts w:hint="eastAsia" w:ascii="方正仿宋_GBK" w:hAnsi="方正仿宋_GBK" w:eastAsia="方正仿宋_GBK" w:cs="方正仿宋_GBK"/>
          <w:color w:val="000000"/>
          <w:sz w:val="24"/>
          <w:lang w:val="en-US" w:eastAsia="zh-CN"/>
        </w:rPr>
        <w:t>联系方式</w:t>
      </w:r>
    </w:p>
    <w:p w14:paraId="380B41D8">
      <w:pPr>
        <w:pStyle w:val="13"/>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rPr>
        <w:t>电话：0752-2</w:t>
      </w:r>
      <w:r>
        <w:rPr>
          <w:rFonts w:hint="eastAsia" w:ascii="方正仿宋_GBK" w:hAnsi="方正仿宋_GBK" w:eastAsia="方正仿宋_GBK" w:cs="方正仿宋_GBK"/>
          <w:color w:val="000000"/>
          <w:sz w:val="24"/>
          <w:lang w:val="en-US" w:eastAsia="zh-CN"/>
        </w:rPr>
        <w:t>756023</w:t>
      </w:r>
    </w:p>
    <w:p w14:paraId="12F3C5CF">
      <w:pPr>
        <w:pStyle w:val="13"/>
        <w:keepNext w:val="0"/>
        <w:keepLines w:val="0"/>
        <w:pageBreakBefore w:val="0"/>
        <w:widowControl w:val="0"/>
        <w:kinsoku/>
        <w:wordWrap/>
        <w:overflowPunct/>
        <w:topLinePunct w:val="0"/>
        <w:bidi w:val="0"/>
        <w:adjustRightInd w:val="0"/>
        <w:snapToGrid w:val="0"/>
        <w:spacing w:line="460" w:lineRule="exact"/>
        <w:ind w:right="0" w:firstLine="48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地址：广东省惠州市</w:t>
      </w:r>
      <w:r>
        <w:rPr>
          <w:rFonts w:hint="eastAsia" w:ascii="方正仿宋_GBK" w:hAnsi="方正仿宋_GBK" w:eastAsia="方正仿宋_GBK" w:cs="方正仿宋_GBK"/>
          <w:color w:val="000000"/>
          <w:sz w:val="24"/>
          <w:lang w:val="en-US" w:eastAsia="zh-CN"/>
        </w:rPr>
        <w:t>惠城区东升一路</w:t>
      </w:r>
      <w:r>
        <w:rPr>
          <w:rFonts w:hint="eastAsia" w:ascii="方正仿宋_GBK" w:hAnsi="方正仿宋_GBK" w:eastAsia="方正仿宋_GBK" w:cs="方正仿宋_GBK"/>
          <w:color w:val="000000"/>
          <w:sz w:val="24"/>
          <w:lang w:eastAsia="zh-CN"/>
        </w:rPr>
        <w:t>惠州市中医医院</w:t>
      </w:r>
      <w:r>
        <w:rPr>
          <w:rFonts w:hint="eastAsia" w:ascii="方正仿宋_GBK" w:hAnsi="方正仿宋_GBK" w:eastAsia="方正仿宋_GBK" w:cs="方正仿宋_GBK"/>
          <w:color w:val="000000"/>
          <w:sz w:val="24"/>
          <w:lang w:val="en-US" w:eastAsia="zh-CN"/>
        </w:rPr>
        <w:t>住院1号楼</w:t>
      </w:r>
      <w:r>
        <w:rPr>
          <w:rFonts w:hint="eastAsia" w:ascii="方正仿宋_GBK" w:hAnsi="方正仿宋_GBK" w:eastAsia="方正仿宋_GBK" w:cs="方正仿宋_GBK"/>
          <w:color w:val="000000"/>
          <w:sz w:val="24"/>
        </w:rPr>
        <w:t>1</w:t>
      </w:r>
      <w:r>
        <w:rPr>
          <w:rFonts w:hint="eastAsia" w:ascii="方正仿宋_GBK" w:hAnsi="方正仿宋_GBK" w:eastAsia="方正仿宋_GBK" w:cs="方正仿宋_GBK"/>
          <w:color w:val="000000"/>
          <w:sz w:val="24"/>
          <w:lang w:val="en-US" w:eastAsia="zh-CN"/>
        </w:rPr>
        <w:t>0</w:t>
      </w:r>
      <w:r>
        <w:rPr>
          <w:rFonts w:hint="eastAsia" w:ascii="方正仿宋_GBK" w:hAnsi="方正仿宋_GBK" w:eastAsia="方正仿宋_GBK" w:cs="方正仿宋_GBK"/>
          <w:color w:val="000000"/>
          <w:sz w:val="24"/>
        </w:rPr>
        <w:t>楼纪检</w:t>
      </w:r>
      <w:r>
        <w:rPr>
          <w:rFonts w:hint="eastAsia" w:ascii="方正仿宋_GBK" w:hAnsi="方正仿宋_GBK" w:eastAsia="方正仿宋_GBK" w:cs="方正仿宋_GBK"/>
          <w:color w:val="000000"/>
          <w:sz w:val="24"/>
          <w:lang w:val="en-US" w:eastAsia="zh-CN"/>
        </w:rPr>
        <w:t>室</w:t>
      </w:r>
    </w:p>
    <w:p w14:paraId="44D2882F">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（五）质疑供应商未按以上规定进行质疑的，将不予接收。</w:t>
      </w:r>
    </w:p>
    <w:p w14:paraId="06247EA2">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（六）供应商捏造事实、提供虚假材料或者以非法手段取得证明材料进行质疑或投诉的，予以驳回，并列入黑名单。</w:t>
      </w:r>
    </w:p>
    <w:p w14:paraId="1245FA44">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（七）</w:t>
      </w:r>
      <w:r>
        <w:rPr>
          <w:rFonts w:hint="eastAsia" w:ascii="方正仿宋_GBK" w:hAnsi="方正仿宋_GBK" w:eastAsia="方正仿宋_GBK" w:cs="方正仿宋_GBK"/>
          <w:b w:val="0"/>
          <w:bCs/>
          <w:color w:val="000000"/>
          <w:sz w:val="24"/>
          <w:szCs w:val="24"/>
          <w:lang w:eastAsia="zh-CN"/>
        </w:rPr>
        <w:t>重点项目办（采购管理部门）</w:t>
      </w:r>
      <w:r>
        <w:rPr>
          <w:rFonts w:hint="eastAsia" w:ascii="方正仿宋_GBK" w:hAnsi="方正仿宋_GBK" w:eastAsia="方正仿宋_GBK" w:cs="方正仿宋_GBK"/>
          <w:b w:val="0"/>
          <w:bCs/>
          <w:color w:val="000000"/>
          <w:sz w:val="24"/>
          <w:szCs w:val="24"/>
        </w:rPr>
        <w:t>受理质疑后，质疑人书面申请撤回质疑的，应当终止质疑处理程序。</w:t>
      </w:r>
    </w:p>
    <w:p w14:paraId="7125A73A">
      <w:pPr>
        <w:pStyle w:val="13"/>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val="0"/>
          <w:bCs/>
          <w:color w:val="000000"/>
          <w:sz w:val="24"/>
          <w:szCs w:val="24"/>
        </w:rPr>
      </w:pPr>
      <w:r>
        <w:rPr>
          <w:rFonts w:hint="eastAsia" w:ascii="方正仿宋_GBK" w:hAnsi="方正仿宋_GBK" w:eastAsia="方正仿宋_GBK" w:cs="方正仿宋_GBK"/>
          <w:b w:val="0"/>
          <w:bCs/>
          <w:color w:val="000000"/>
          <w:sz w:val="24"/>
          <w:szCs w:val="24"/>
        </w:rPr>
        <w:t>（八）同一供应商不能对同一事项重复质疑。</w:t>
      </w:r>
    </w:p>
    <w:p w14:paraId="05152D51">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lang w:val="en-US" w:eastAsia="zh-CN"/>
        </w:rPr>
        <w:t>九</w:t>
      </w:r>
      <w:r>
        <w:rPr>
          <w:rFonts w:hint="eastAsia" w:ascii="方正黑体_GBK" w:hAnsi="方正黑体_GBK" w:eastAsia="方正黑体_GBK" w:cs="方正黑体_GBK"/>
          <w:b w:val="0"/>
          <w:bCs/>
          <w:color w:val="000000"/>
          <w:sz w:val="24"/>
          <w:szCs w:val="24"/>
        </w:rPr>
        <w:t>、合同的订立和履行</w:t>
      </w:r>
    </w:p>
    <w:p w14:paraId="61295A95">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kern w:val="2"/>
          <w:sz w:val="24"/>
          <w:szCs w:val="24"/>
          <w:lang w:val="en-US" w:eastAsia="zh-CN" w:bidi="ar-SA"/>
        </w:rPr>
      </w:pPr>
      <w:r>
        <w:rPr>
          <w:rFonts w:hint="eastAsia" w:ascii="方正楷体_GBK" w:hAnsi="方正楷体_GBK" w:eastAsia="方正楷体_GBK" w:cs="方正楷体_GBK"/>
          <w:b w:val="0"/>
          <w:bCs/>
          <w:color w:val="000000"/>
          <w:kern w:val="2"/>
          <w:sz w:val="24"/>
          <w:szCs w:val="24"/>
          <w:lang w:val="en-US" w:eastAsia="zh-CN" w:bidi="ar-SA"/>
        </w:rPr>
        <w:t>（一）合同的订立</w:t>
      </w:r>
    </w:p>
    <w:p w14:paraId="3C2BBB04">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b/>
          <w:bCs/>
          <w:color w:val="000000"/>
          <w:kern w:val="0"/>
          <w:sz w:val="24"/>
        </w:rPr>
      </w:pPr>
      <w:r>
        <w:rPr>
          <w:rFonts w:hint="eastAsia" w:ascii="方正仿宋_GBK" w:hAnsi="方正仿宋_GBK" w:eastAsia="方正仿宋_GBK" w:cs="方正仿宋_GBK"/>
          <w:color w:val="000000"/>
          <w:kern w:val="0"/>
          <w:sz w:val="24"/>
        </w:rPr>
        <w:t>采购人与成交供应商自成交通知书发出之日起三十日内，按比选文件要求和</w:t>
      </w:r>
      <w:r>
        <w:rPr>
          <w:rFonts w:hint="eastAsia" w:ascii="方正仿宋_GBK" w:hAnsi="方正仿宋_GBK" w:eastAsia="方正仿宋_GBK" w:cs="方正仿宋_GBK"/>
          <w:color w:val="000000"/>
          <w:kern w:val="0"/>
          <w:sz w:val="24"/>
          <w:lang w:eastAsia="zh-CN"/>
        </w:rPr>
        <w:t>成交供应商</w:t>
      </w:r>
      <w:r>
        <w:rPr>
          <w:rFonts w:hint="eastAsia" w:ascii="方正仿宋_GBK" w:hAnsi="方正仿宋_GBK" w:eastAsia="方正仿宋_GBK" w:cs="方正仿宋_GBK"/>
          <w:color w:val="000000"/>
          <w:kern w:val="0"/>
          <w:sz w:val="24"/>
        </w:rPr>
        <w:t>响应文件承诺签订采购合同。未按规定时间签订合同的，视为主动放弃成交资格</w:t>
      </w:r>
      <w:r>
        <w:rPr>
          <w:rFonts w:hint="eastAsia" w:ascii="方正仿宋_GBK" w:hAnsi="方正仿宋_GBK" w:eastAsia="方正仿宋_GBK" w:cs="方正仿宋_GBK"/>
          <w:color w:val="0000FF"/>
          <w:kern w:val="0"/>
          <w:sz w:val="24"/>
        </w:rPr>
        <w:t>。</w:t>
      </w:r>
      <w:r>
        <w:rPr>
          <w:rFonts w:hint="eastAsia" w:ascii="方正仿宋_GBK" w:hAnsi="方正仿宋_GBK" w:eastAsia="方正仿宋_GBK" w:cs="方正仿宋_GBK"/>
          <w:color w:val="000000"/>
          <w:kern w:val="0"/>
          <w:sz w:val="24"/>
        </w:rPr>
        <w:t>但不得超出比选文件和成交供应商响应文件的范围</w:t>
      </w:r>
      <w:r>
        <w:rPr>
          <w:rFonts w:hint="eastAsia" w:ascii="方正仿宋_GBK" w:hAnsi="方正仿宋_GBK" w:eastAsia="方正仿宋_GBK" w:cs="方正仿宋_GBK"/>
          <w:color w:val="000000"/>
          <w:kern w:val="0"/>
          <w:sz w:val="24"/>
          <w:lang w:eastAsia="zh-CN"/>
        </w:rPr>
        <w:t>，也</w:t>
      </w:r>
      <w:r>
        <w:rPr>
          <w:rFonts w:hint="eastAsia" w:ascii="方正仿宋_GBK" w:hAnsi="方正仿宋_GBK" w:eastAsia="方正仿宋_GBK" w:cs="方正仿宋_GBK"/>
          <w:color w:val="000000"/>
          <w:kern w:val="0"/>
          <w:sz w:val="24"/>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14:paraId="238C6743">
      <w:pPr>
        <w:keepNext w:val="0"/>
        <w:keepLines w:val="0"/>
        <w:pageBreakBefore w:val="0"/>
        <w:widowControl w:val="0"/>
        <w:kinsoku/>
        <w:wordWrap/>
        <w:overflowPunct/>
        <w:topLinePunct w:val="0"/>
        <w:autoSpaceDE w:val="0"/>
        <w:autoSpaceDN w:val="0"/>
        <w:bidi w:val="0"/>
        <w:adjustRightInd w:val="0"/>
        <w:snapToGrid w:val="0"/>
        <w:spacing w:line="460" w:lineRule="exact"/>
        <w:ind w:right="0" w:firstLine="480" w:firstLineChars="200"/>
        <w:textAlignment w:val="auto"/>
        <w:rPr>
          <w:rFonts w:hint="eastAsia" w:ascii="方正楷体_GBK" w:hAnsi="方正楷体_GBK" w:eastAsia="方正楷体_GBK" w:cs="方正楷体_GBK"/>
          <w:b w:val="0"/>
          <w:bCs/>
          <w:color w:val="000000"/>
          <w:kern w:val="2"/>
          <w:sz w:val="24"/>
          <w:szCs w:val="24"/>
          <w:lang w:val="en-US" w:eastAsia="zh-CN" w:bidi="ar-SA"/>
        </w:rPr>
      </w:pPr>
      <w:r>
        <w:rPr>
          <w:rFonts w:hint="eastAsia" w:ascii="方正楷体_GBK" w:hAnsi="方正楷体_GBK" w:eastAsia="方正楷体_GBK" w:cs="方正楷体_GBK"/>
          <w:b w:val="0"/>
          <w:bCs/>
          <w:color w:val="000000"/>
          <w:kern w:val="2"/>
          <w:sz w:val="24"/>
          <w:szCs w:val="24"/>
          <w:lang w:val="en-US" w:eastAsia="zh-CN" w:bidi="ar-SA"/>
        </w:rPr>
        <w:t>（二）合同的履行</w:t>
      </w:r>
    </w:p>
    <w:p w14:paraId="285EE20A">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rPr>
        <w:t>1</w:t>
      </w:r>
      <w:r>
        <w:rPr>
          <w:rFonts w:hint="eastAsia" w:ascii="方正仿宋_GBK" w:hAnsi="方正仿宋_GBK" w:eastAsia="方正仿宋_GBK" w:cs="方正仿宋_GBK"/>
          <w:color w:val="000000"/>
          <w:kern w:val="0"/>
          <w:sz w:val="24"/>
          <w:lang w:val="en-US" w:eastAsia="zh-CN"/>
        </w:rPr>
        <w:t>.</w:t>
      </w:r>
      <w:r>
        <w:rPr>
          <w:rFonts w:hint="eastAsia" w:ascii="方正仿宋_GBK" w:hAnsi="方正仿宋_GBK" w:eastAsia="方正仿宋_GBK" w:cs="方正仿宋_GBK"/>
          <w:color w:val="000000"/>
          <w:kern w:val="0"/>
          <w:sz w:val="24"/>
        </w:rPr>
        <w:t>采购合同订立后，合同各方不得擅自变更、中止或者终止合同。</w:t>
      </w:r>
      <w:r>
        <w:rPr>
          <w:rFonts w:hint="eastAsia" w:ascii="方正仿宋_GBK" w:hAnsi="方正仿宋_GBK" w:eastAsia="方正仿宋_GBK" w:cs="方正仿宋_GBK"/>
          <w:color w:val="000000"/>
          <w:sz w:val="24"/>
        </w:rPr>
        <w:t>合同确需要变更的，应以书面形式报</w:t>
      </w:r>
      <w:r>
        <w:rPr>
          <w:rFonts w:hint="eastAsia" w:ascii="方正仿宋_GBK" w:hAnsi="方正仿宋_GBK" w:eastAsia="方正仿宋_GBK" w:cs="方正仿宋_GBK"/>
          <w:color w:val="000000"/>
          <w:sz w:val="24"/>
          <w:lang w:eastAsia="zh-CN"/>
        </w:rPr>
        <w:t>医院相关部门</w:t>
      </w:r>
      <w:r>
        <w:rPr>
          <w:rFonts w:hint="eastAsia" w:ascii="方正仿宋_GBK" w:hAnsi="方正仿宋_GBK" w:eastAsia="方正仿宋_GBK" w:cs="方正仿宋_GBK"/>
          <w:color w:val="000000"/>
          <w:sz w:val="24"/>
        </w:rPr>
        <w:t>审批。</w:t>
      </w:r>
    </w:p>
    <w:p w14:paraId="75D0DD4C">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2</w:t>
      </w:r>
      <w:r>
        <w:rPr>
          <w:rFonts w:hint="eastAsia" w:ascii="方正仿宋_GBK" w:hAnsi="方正仿宋_GBK" w:eastAsia="方正仿宋_GBK" w:cs="方正仿宋_GBK"/>
          <w:color w:val="000000"/>
          <w:sz w:val="24"/>
          <w:lang w:val="en-US" w:eastAsia="zh-CN"/>
        </w:rPr>
        <w:t>.</w:t>
      </w:r>
      <w:r>
        <w:rPr>
          <w:rFonts w:hint="eastAsia" w:ascii="方正仿宋_GBK" w:hAnsi="方正仿宋_GBK" w:eastAsia="方正仿宋_GBK" w:cs="方正仿宋_GBK"/>
          <w:color w:val="000000"/>
          <w:sz w:val="24"/>
        </w:rPr>
        <w:t>采购合同履行中，采购人需追加与合同标的相同的货物、工程或者服务的，在不改变合同实质条款的前提下，可以与成交供应商签订补充合同，但所补充合同的采购金额不得超过原采购金额的百分之十。</w:t>
      </w:r>
    </w:p>
    <w:p w14:paraId="35234346">
      <w:pPr>
        <w:pStyle w:val="13"/>
        <w:keepNext w:val="0"/>
        <w:keepLines w:val="0"/>
        <w:pageBreakBefore w:val="0"/>
        <w:widowControl w:val="0"/>
        <w:kinsoku/>
        <w:wordWrap/>
        <w:overflowPunct/>
        <w:topLinePunct w:val="0"/>
        <w:autoSpaceDE/>
        <w:autoSpaceDN/>
        <w:bidi w:val="0"/>
        <w:adjustRightInd w:val="0"/>
        <w:snapToGrid w:val="0"/>
        <w:spacing w:line="460" w:lineRule="exact"/>
        <w:ind w:left="0" w:right="0" w:firstLine="480" w:firstLineChars="200"/>
        <w:textAlignment w:val="auto"/>
        <w:rPr>
          <w:rFonts w:hint="eastAsia" w:ascii="方正黑体_GBK" w:hAnsi="方正黑体_GBK" w:eastAsia="方正黑体_GBK" w:cs="方正黑体_GBK"/>
          <w:b w:val="0"/>
          <w:bCs/>
          <w:color w:val="000000"/>
          <w:sz w:val="24"/>
          <w:szCs w:val="24"/>
        </w:rPr>
      </w:pPr>
      <w:r>
        <w:rPr>
          <w:rFonts w:hint="eastAsia" w:ascii="方正黑体_GBK" w:hAnsi="方正黑体_GBK" w:eastAsia="方正黑体_GBK" w:cs="方正黑体_GBK"/>
          <w:b w:val="0"/>
          <w:bCs/>
          <w:color w:val="000000"/>
          <w:sz w:val="24"/>
          <w:szCs w:val="24"/>
        </w:rPr>
        <w:t>十、适用法律及规定</w:t>
      </w:r>
    </w:p>
    <w:p w14:paraId="0C77C4CE">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采购</w:t>
      </w:r>
      <w:r>
        <w:rPr>
          <w:rFonts w:hint="eastAsia" w:ascii="方正仿宋_GBK" w:hAnsi="方正仿宋_GBK" w:eastAsia="方正仿宋_GBK" w:cs="方正仿宋_GBK"/>
          <w:color w:val="000000"/>
          <w:sz w:val="24"/>
          <w:lang w:val="en-US" w:eastAsia="zh-CN"/>
        </w:rPr>
        <w:t>人</w:t>
      </w:r>
      <w:r>
        <w:rPr>
          <w:rFonts w:hint="eastAsia" w:ascii="方正仿宋_GBK" w:hAnsi="方正仿宋_GBK" w:eastAsia="方正仿宋_GBK" w:cs="方正仿宋_GBK"/>
          <w:color w:val="000000"/>
          <w:sz w:val="24"/>
        </w:rPr>
        <w:t>及供应商的一切采购活动均参考《中华人民共和国政府采购法》及医院的采购制度。</w:t>
      </w:r>
    </w:p>
    <w:p w14:paraId="6508E569">
      <w:pPr>
        <w:keepNext w:val="0"/>
        <w:keepLines w:val="0"/>
        <w:pageBreakBefore w:val="0"/>
        <w:widowControl w:val="0"/>
        <w:kinsoku/>
        <w:wordWrap/>
        <w:overflowPunct/>
        <w:topLinePunct w:val="0"/>
        <w:bidi w:val="0"/>
        <w:adjustRightInd w:val="0"/>
        <w:snapToGrid w:val="0"/>
        <w:spacing w:line="460" w:lineRule="exact"/>
        <w:ind w:right="0"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存在以上情形的供应商应主动予以回避，否则自行承担相应的法律责任及后果。</w:t>
      </w:r>
    </w:p>
    <w:p w14:paraId="4CCEBB10">
      <w:pPr>
        <w:keepNext w:val="0"/>
        <w:keepLines w:val="0"/>
        <w:pageBreakBefore w:val="0"/>
        <w:widowControl w:val="0"/>
        <w:kinsoku/>
        <w:wordWrap/>
        <w:overflowPunct/>
        <w:topLinePunct w:val="0"/>
        <w:autoSpaceDE w:val="0"/>
        <w:autoSpaceDN w:val="0"/>
        <w:bidi w:val="0"/>
        <w:adjustRightInd w:val="0"/>
        <w:snapToGrid w:val="0"/>
        <w:spacing w:line="440" w:lineRule="exact"/>
        <w:ind w:left="0" w:right="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仿宋_GBK" w:hAnsi="方正仿宋_GBK" w:eastAsia="方正仿宋_GBK" w:cs="方正仿宋_GBK"/>
          <w:b/>
          <w:color w:val="000000"/>
          <w:sz w:val="28"/>
          <w:szCs w:val="28"/>
        </w:rPr>
        <w:br w:type="page"/>
      </w:r>
      <w:bookmarkStart w:id="8" w:name="_Toc5897"/>
      <w:r>
        <w:rPr>
          <w:rFonts w:hint="eastAsia" w:ascii="方正小标宋_GBK" w:hAnsi="方正小标宋_GBK" w:eastAsia="方正小标宋_GBK" w:cs="方正小标宋_GBK"/>
          <w:b w:val="0"/>
          <w:bCs/>
          <w:color w:val="000000"/>
          <w:kern w:val="0"/>
          <w:sz w:val="32"/>
          <w:szCs w:val="32"/>
          <w:lang w:val="en-US" w:eastAsia="zh-CN" w:bidi="ar-SA"/>
        </w:rPr>
        <w:t>第四部分  合同书范本格式</w:t>
      </w:r>
      <w:bookmarkEnd w:id="8"/>
    </w:p>
    <w:p w14:paraId="31BCFD7C">
      <w:pPr>
        <w:jc w:val="left"/>
        <w:outlineLvl w:val="1"/>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注：本合同仅为参考文本，合同签订时双方可根据项目的具体要求进行修订，并按医院合同审批流程实施。</w:t>
      </w:r>
    </w:p>
    <w:p w14:paraId="38B1E938">
      <w:pPr>
        <w:jc w:val="center"/>
        <w:outlineLvl w:val="1"/>
        <w:rPr>
          <w:rFonts w:hint="eastAsia" w:ascii="方正小标宋_GBK" w:hAnsi="方正小标宋_GBK" w:eastAsia="方正小标宋_GBK" w:cs="方正小标宋_GBK"/>
          <w:sz w:val="72"/>
          <w:szCs w:val="44"/>
        </w:rPr>
      </w:pPr>
    </w:p>
    <w:p w14:paraId="257387BB">
      <w:pPr>
        <w:jc w:val="center"/>
        <w:outlineLvl w:val="1"/>
        <w:rPr>
          <w:rFonts w:hint="eastAsia" w:ascii="方正小标宋_GBK" w:hAnsi="方正小标宋_GBK" w:eastAsia="方正小标宋_GBK" w:cs="方正小标宋_GBK"/>
          <w:sz w:val="72"/>
          <w:szCs w:val="44"/>
        </w:rPr>
      </w:pPr>
    </w:p>
    <w:p w14:paraId="2B0AA36B">
      <w:pPr>
        <w:jc w:val="center"/>
        <w:outlineLvl w:val="1"/>
        <w:rPr>
          <w:rFonts w:hint="eastAsia" w:ascii="方正小标宋_GBK" w:hAnsi="方正小标宋_GBK" w:eastAsia="方正小标宋_GBK" w:cs="方正小标宋_GBK"/>
          <w:sz w:val="72"/>
          <w:szCs w:val="44"/>
          <w:lang w:val="en-US" w:eastAsia="zh-CN"/>
        </w:rPr>
      </w:pPr>
      <w:r>
        <w:rPr>
          <w:rFonts w:hint="eastAsia" w:ascii="方正小标宋_GBK" w:hAnsi="方正小标宋_GBK" w:eastAsia="方正小标宋_GBK" w:cs="方正小标宋_GBK"/>
          <w:sz w:val="72"/>
          <w:szCs w:val="44"/>
        </w:rPr>
        <w:t>采购</w:t>
      </w:r>
      <w:r>
        <w:rPr>
          <w:rFonts w:hint="eastAsia" w:ascii="方正小标宋_GBK" w:hAnsi="方正小标宋_GBK" w:eastAsia="方正小标宋_GBK" w:cs="方正小标宋_GBK"/>
          <w:sz w:val="72"/>
          <w:szCs w:val="44"/>
          <w:lang w:val="en-US" w:eastAsia="zh-CN"/>
        </w:rPr>
        <w:t>合同书</w:t>
      </w:r>
    </w:p>
    <w:p w14:paraId="58CE1491">
      <w:pPr>
        <w:ind w:firstLine="640" w:firstLineChars="200"/>
        <w:jc w:val="center"/>
        <w:rPr>
          <w:rFonts w:hint="eastAsia" w:ascii="黑体" w:hAnsi="黑体" w:eastAsia="黑体" w:cs="Times New Roman"/>
          <w:sz w:val="32"/>
          <w:szCs w:val="32"/>
        </w:rPr>
      </w:pPr>
    </w:p>
    <w:p w14:paraId="193F67F0">
      <w:pPr>
        <w:ind w:firstLine="640" w:firstLineChars="200"/>
        <w:jc w:val="center"/>
        <w:rPr>
          <w:rFonts w:hint="eastAsia" w:ascii="黑体" w:hAnsi="黑体" w:eastAsia="黑体" w:cs="Times New Roman"/>
          <w:sz w:val="32"/>
          <w:szCs w:val="32"/>
        </w:rPr>
      </w:pPr>
    </w:p>
    <w:p w14:paraId="0CF4C262">
      <w:pPr>
        <w:ind w:firstLine="640" w:firstLineChars="200"/>
        <w:jc w:val="center"/>
        <w:rPr>
          <w:rFonts w:hint="eastAsia" w:ascii="黑体" w:hAnsi="黑体" w:eastAsia="黑体" w:cs="Times New Roman"/>
          <w:sz w:val="32"/>
          <w:szCs w:val="32"/>
        </w:rPr>
      </w:pPr>
    </w:p>
    <w:p w14:paraId="74430F8C">
      <w:pPr>
        <w:ind w:firstLine="640" w:firstLineChars="200"/>
        <w:jc w:val="center"/>
        <w:rPr>
          <w:rFonts w:hint="eastAsia" w:ascii="黑体" w:hAnsi="黑体" w:eastAsia="黑体" w:cs="Times New Roman"/>
          <w:sz w:val="32"/>
          <w:szCs w:val="32"/>
        </w:rPr>
      </w:pPr>
    </w:p>
    <w:p w14:paraId="4903995B">
      <w:pPr>
        <w:keepNext w:val="0"/>
        <w:keepLines w:val="0"/>
        <w:pageBreakBefore w:val="0"/>
        <w:widowControl w:val="0"/>
        <w:kinsoku/>
        <w:wordWrap/>
        <w:overflowPunct/>
        <w:topLinePunct w:val="0"/>
        <w:autoSpaceDE/>
        <w:autoSpaceDN/>
        <w:bidi w:val="0"/>
        <w:adjustRightInd/>
        <w:snapToGrid/>
        <w:ind w:firstLine="960" w:firstLineChars="300"/>
        <w:textAlignment w:val="auto"/>
        <w:rPr>
          <w:rFonts w:ascii="黑体" w:hAnsi="黑体" w:eastAsia="黑体"/>
          <w:sz w:val="32"/>
          <w:szCs w:val="32"/>
          <w:u w:val="single"/>
        </w:rPr>
      </w:pPr>
      <w:r>
        <w:rPr>
          <w:rFonts w:ascii="黑体" w:hAnsi="黑体" w:eastAsia="黑体"/>
          <w:sz w:val="32"/>
          <w:szCs w:val="32"/>
        </w:rPr>
        <w:t>项目名称</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rPr>
        <w:t>更换保密室门（甲级）项目</w:t>
      </w:r>
      <w:r>
        <w:rPr>
          <w:rFonts w:ascii="黑体" w:hAnsi="黑体" w:eastAsia="黑体"/>
          <w:sz w:val="32"/>
          <w:szCs w:val="32"/>
          <w:u w:val="single"/>
        </w:rPr>
        <w:t xml:space="preserve">      </w:t>
      </w:r>
    </w:p>
    <w:p w14:paraId="6C2916C1">
      <w:pPr>
        <w:ind w:firstLine="640" w:firstLineChars="200"/>
        <w:jc w:val="center"/>
        <w:rPr>
          <w:rFonts w:hint="eastAsia" w:ascii="黑体" w:hAnsi="黑体" w:eastAsia="黑体" w:cs="Times New Roman"/>
          <w:sz w:val="32"/>
          <w:szCs w:val="32"/>
        </w:rPr>
      </w:pPr>
    </w:p>
    <w:p w14:paraId="611D36F5">
      <w:pPr>
        <w:ind w:firstLine="640" w:firstLineChars="200"/>
        <w:jc w:val="center"/>
        <w:rPr>
          <w:rFonts w:hint="eastAsia" w:ascii="黑体" w:hAnsi="黑体" w:eastAsia="黑体" w:cs="Times New Roman"/>
          <w:sz w:val="32"/>
          <w:szCs w:val="32"/>
        </w:rPr>
      </w:pPr>
    </w:p>
    <w:p w14:paraId="716081D6">
      <w:pPr>
        <w:ind w:firstLine="640" w:firstLineChars="200"/>
        <w:jc w:val="center"/>
        <w:rPr>
          <w:rFonts w:hint="eastAsia" w:ascii="黑体" w:hAnsi="黑体" w:eastAsia="黑体" w:cs="Times New Roman"/>
          <w:sz w:val="32"/>
          <w:szCs w:val="32"/>
        </w:rPr>
      </w:pPr>
    </w:p>
    <w:p w14:paraId="4B70DA31">
      <w:pPr>
        <w:ind w:firstLine="640" w:firstLineChars="200"/>
        <w:jc w:val="center"/>
        <w:rPr>
          <w:rFonts w:hint="eastAsia" w:ascii="黑体" w:hAnsi="黑体" w:eastAsia="黑体" w:cs="Times New Roman"/>
          <w:sz w:val="32"/>
          <w:szCs w:val="32"/>
        </w:rPr>
      </w:pPr>
    </w:p>
    <w:p w14:paraId="25348A3E">
      <w:pPr>
        <w:ind w:firstLine="640" w:firstLineChars="200"/>
        <w:jc w:val="center"/>
        <w:rPr>
          <w:rFonts w:ascii="黑体" w:hAnsi="黑体" w:eastAsia="黑体"/>
          <w:sz w:val="32"/>
          <w:szCs w:val="32"/>
        </w:rPr>
      </w:pPr>
      <w:r>
        <w:rPr>
          <w:rFonts w:hint="eastAsia" w:ascii="黑体" w:hAnsi="黑体" w:eastAsia="黑体"/>
          <w:sz w:val="32"/>
          <w:szCs w:val="32"/>
        </w:rPr>
        <w:t xml:space="preserve">二〇二 </w:t>
      </w:r>
      <w:r>
        <w:rPr>
          <w:rFonts w:ascii="黑体" w:hAnsi="黑体" w:eastAsia="黑体"/>
          <w:sz w:val="32"/>
          <w:szCs w:val="32"/>
        </w:rPr>
        <w:t xml:space="preserve"> </w:t>
      </w:r>
      <w:r>
        <w:rPr>
          <w:rFonts w:hint="eastAsia" w:ascii="黑体" w:hAnsi="黑体" w:eastAsia="黑体"/>
          <w:sz w:val="32"/>
          <w:szCs w:val="32"/>
        </w:rPr>
        <w:t xml:space="preserve">年 </w:t>
      </w:r>
      <w:r>
        <w:rPr>
          <w:rFonts w:ascii="黑体" w:hAnsi="黑体" w:eastAsia="黑体"/>
          <w:sz w:val="32"/>
          <w:szCs w:val="32"/>
        </w:rPr>
        <w:t xml:space="preserve"> </w:t>
      </w:r>
      <w:r>
        <w:rPr>
          <w:rFonts w:hint="eastAsia" w:ascii="黑体" w:hAnsi="黑体" w:eastAsia="黑体"/>
          <w:sz w:val="32"/>
          <w:szCs w:val="32"/>
        </w:rPr>
        <w:t>月</w:t>
      </w:r>
    </w:p>
    <w:p w14:paraId="4C3B0853">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方正仿宋_GBK" w:hAnsi="方正仿宋_GBK" w:eastAsia="方正仿宋_GBK" w:cs="方正仿宋_GBK"/>
          <w:b/>
          <w:bCs/>
          <w:color w:val="000000"/>
          <w:kern w:val="0"/>
          <w:sz w:val="24"/>
          <w:szCs w:val="24"/>
          <w:lang w:val="en-US" w:eastAsia="zh-CN" w:bidi="ar"/>
        </w:rPr>
      </w:pPr>
    </w:p>
    <w:p w14:paraId="3C72C9C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right="0" w:rightChars="0"/>
        <w:jc w:val="both"/>
        <w:textAlignment w:val="auto"/>
        <w:rPr>
          <w:rFonts w:hint="eastAsia" w:ascii="仿宋" w:hAnsi="仿宋" w:eastAsia="仿宋" w:cs="Times New Roman"/>
          <w:b/>
          <w:color w:val="auto"/>
          <w:sz w:val="24"/>
          <w:lang w:val="en-US" w:eastAsia="zh-CN"/>
        </w:rPr>
      </w:pPr>
    </w:p>
    <w:p w14:paraId="2954E238">
      <w:pPr>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br w:type="page"/>
      </w:r>
    </w:p>
    <w:p w14:paraId="44B8D3B3">
      <w:pPr>
        <w:spacing w:line="360" w:lineRule="auto"/>
        <w:ind w:right="40"/>
        <w:rPr>
          <w:rFonts w:ascii="宋体" w:hAnsi="宋体" w:cs="宋体"/>
          <w:b/>
          <w:bCs/>
          <w:sz w:val="24"/>
        </w:rPr>
      </w:pPr>
      <w:r>
        <w:rPr>
          <w:rFonts w:hint="eastAsia" w:ascii="方正仿宋_GBK" w:hAnsi="方正仿宋_GBK" w:eastAsia="方正仿宋_GBK" w:cs="方正仿宋_GBK"/>
          <w:color w:val="000000"/>
          <w:kern w:val="0"/>
          <w:sz w:val="24"/>
          <w:szCs w:val="24"/>
          <w:lang w:val="en-US" w:eastAsia="zh-CN" w:bidi="ar"/>
        </w:rPr>
        <w:t>合同编号：</w:t>
      </w:r>
      <w:r>
        <w:rPr>
          <w:rFonts w:hint="eastAsia" w:ascii="宋体" w:hAnsi="宋体" w:cs="宋体"/>
          <w:bCs/>
          <w:sz w:val="24"/>
        </w:rPr>
        <w:t xml:space="preserve"> </w:t>
      </w:r>
    </w:p>
    <w:p w14:paraId="2EF96AFF">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甲方（采购人）：惠州市中医医院</w:t>
      </w:r>
    </w:p>
    <w:p w14:paraId="217587A7">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 xml:space="preserve">乙方（中标供应商）： </w:t>
      </w:r>
    </w:p>
    <w:p w14:paraId="10D489EA">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根据               项目的采购结果，按照《中华人民共和国民法典》（合同编）《中华人民共和国政府采购法》及采购文件、投标文件的规定，甲乙双方在平等、自愿、互利原则上，经双方协商一致，签订本合同。甲乙双方同意按以下条款和条件，由甲方购买乙方出售的以下产品。</w:t>
      </w:r>
    </w:p>
    <w:p w14:paraId="506AE749">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第一条 产品名称、规格型号、数量、价款</w:t>
      </w:r>
    </w:p>
    <w:tbl>
      <w:tblPr>
        <w:tblStyle w:val="27"/>
        <w:tblW w:w="9508" w:type="dxa"/>
        <w:jc w:val="center"/>
        <w:tblLayout w:type="fixed"/>
        <w:tblCellMar>
          <w:top w:w="0" w:type="dxa"/>
          <w:left w:w="108" w:type="dxa"/>
          <w:bottom w:w="0" w:type="dxa"/>
          <w:right w:w="108" w:type="dxa"/>
        </w:tblCellMar>
      </w:tblPr>
      <w:tblGrid>
        <w:gridCol w:w="658"/>
        <w:gridCol w:w="1280"/>
        <w:gridCol w:w="1309"/>
        <w:gridCol w:w="1037"/>
        <w:gridCol w:w="600"/>
        <w:gridCol w:w="643"/>
        <w:gridCol w:w="936"/>
        <w:gridCol w:w="1314"/>
        <w:gridCol w:w="720"/>
        <w:gridCol w:w="1011"/>
      </w:tblGrid>
      <w:tr w14:paraId="52F8158B">
        <w:trPr>
          <w:trHeight w:val="748" w:hRule="atLeast"/>
          <w:jc w:val="center"/>
        </w:trPr>
        <w:tc>
          <w:tcPr>
            <w:tcW w:w="658" w:type="dxa"/>
            <w:tcBorders>
              <w:top w:val="single" w:color="auto" w:sz="4" w:space="0"/>
              <w:left w:val="single" w:color="auto" w:sz="4" w:space="0"/>
              <w:bottom w:val="single" w:color="auto" w:sz="4" w:space="0"/>
              <w:right w:val="single" w:color="auto" w:sz="4" w:space="0"/>
            </w:tcBorders>
            <w:noWrap w:val="0"/>
            <w:vAlign w:val="center"/>
          </w:tcPr>
          <w:p w14:paraId="264CF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序</w:t>
            </w:r>
            <w:r>
              <w:rPr>
                <w:rFonts w:hint="eastAsia" w:ascii="方正仿宋_GBK" w:hAnsi="方正仿宋_GBK" w:eastAsia="方正仿宋_GBK" w:cs="方正仿宋_GBK"/>
                <w:kern w:val="0"/>
                <w:sz w:val="24"/>
              </w:rPr>
              <w:t>号</w:t>
            </w:r>
          </w:p>
        </w:tc>
        <w:tc>
          <w:tcPr>
            <w:tcW w:w="1280" w:type="dxa"/>
            <w:tcBorders>
              <w:top w:val="single" w:color="auto" w:sz="4" w:space="0"/>
              <w:left w:val="nil"/>
              <w:bottom w:val="single" w:color="auto" w:sz="4" w:space="0"/>
              <w:right w:val="single" w:color="auto" w:sz="4" w:space="0"/>
            </w:tcBorders>
            <w:noWrap w:val="0"/>
            <w:vAlign w:val="center"/>
          </w:tcPr>
          <w:p w14:paraId="6D605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货物名称</w:t>
            </w:r>
          </w:p>
        </w:tc>
        <w:tc>
          <w:tcPr>
            <w:tcW w:w="1309" w:type="dxa"/>
            <w:tcBorders>
              <w:top w:val="single" w:color="auto" w:sz="4" w:space="0"/>
              <w:left w:val="nil"/>
              <w:bottom w:val="single" w:color="auto" w:sz="4" w:space="0"/>
              <w:right w:val="single" w:color="auto" w:sz="4" w:space="0"/>
            </w:tcBorders>
            <w:noWrap w:val="0"/>
            <w:vAlign w:val="center"/>
          </w:tcPr>
          <w:p w14:paraId="462A7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规格型号</w:t>
            </w:r>
          </w:p>
        </w:tc>
        <w:tc>
          <w:tcPr>
            <w:tcW w:w="1037" w:type="dxa"/>
            <w:tcBorders>
              <w:top w:val="single" w:color="auto" w:sz="4" w:space="0"/>
              <w:left w:val="nil"/>
              <w:bottom w:val="single" w:color="auto" w:sz="4" w:space="0"/>
              <w:right w:val="single" w:color="auto" w:sz="4" w:space="0"/>
            </w:tcBorders>
            <w:noWrap w:val="0"/>
            <w:vAlign w:val="center"/>
          </w:tcPr>
          <w:p w14:paraId="2DBB5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制造商及产地</w:t>
            </w:r>
          </w:p>
        </w:tc>
        <w:tc>
          <w:tcPr>
            <w:tcW w:w="600" w:type="dxa"/>
            <w:tcBorders>
              <w:top w:val="single" w:color="auto" w:sz="4" w:space="0"/>
              <w:left w:val="nil"/>
              <w:bottom w:val="single" w:color="auto" w:sz="4" w:space="0"/>
              <w:right w:val="single" w:color="auto" w:sz="4" w:space="0"/>
            </w:tcBorders>
            <w:noWrap w:val="0"/>
            <w:vAlign w:val="center"/>
          </w:tcPr>
          <w:p w14:paraId="0B0F6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单位</w:t>
            </w:r>
          </w:p>
        </w:tc>
        <w:tc>
          <w:tcPr>
            <w:tcW w:w="643" w:type="dxa"/>
            <w:tcBorders>
              <w:top w:val="single" w:color="auto" w:sz="4" w:space="0"/>
              <w:left w:val="nil"/>
              <w:bottom w:val="single" w:color="auto" w:sz="4" w:space="0"/>
              <w:right w:val="single" w:color="auto" w:sz="4" w:space="0"/>
            </w:tcBorders>
            <w:noWrap w:val="0"/>
            <w:vAlign w:val="center"/>
          </w:tcPr>
          <w:p w14:paraId="2E31A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数量</w:t>
            </w:r>
          </w:p>
        </w:tc>
        <w:tc>
          <w:tcPr>
            <w:tcW w:w="936" w:type="dxa"/>
            <w:tcBorders>
              <w:top w:val="single" w:color="auto" w:sz="4" w:space="0"/>
              <w:left w:val="nil"/>
              <w:bottom w:val="single" w:color="auto" w:sz="4" w:space="0"/>
              <w:right w:val="single" w:color="auto" w:sz="4" w:space="0"/>
            </w:tcBorders>
            <w:noWrap w:val="0"/>
            <w:vAlign w:val="center"/>
          </w:tcPr>
          <w:p w14:paraId="2BEF8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单价(元)</w:t>
            </w:r>
          </w:p>
        </w:tc>
        <w:tc>
          <w:tcPr>
            <w:tcW w:w="1314" w:type="dxa"/>
            <w:tcBorders>
              <w:top w:val="single" w:color="auto" w:sz="4" w:space="0"/>
              <w:left w:val="nil"/>
              <w:bottom w:val="single" w:color="auto" w:sz="4" w:space="0"/>
              <w:right w:val="single" w:color="auto" w:sz="4" w:space="0"/>
            </w:tcBorders>
            <w:noWrap w:val="0"/>
            <w:vAlign w:val="center"/>
          </w:tcPr>
          <w:p w14:paraId="7FB25C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金额(元)</w:t>
            </w:r>
          </w:p>
        </w:tc>
        <w:tc>
          <w:tcPr>
            <w:tcW w:w="720" w:type="dxa"/>
            <w:tcBorders>
              <w:top w:val="single" w:color="auto" w:sz="4" w:space="0"/>
              <w:left w:val="nil"/>
              <w:bottom w:val="single" w:color="auto" w:sz="4" w:space="0"/>
              <w:right w:val="single" w:color="auto" w:sz="4" w:space="0"/>
            </w:tcBorders>
            <w:noWrap w:val="0"/>
            <w:vAlign w:val="center"/>
          </w:tcPr>
          <w:p w14:paraId="2DA8A3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使用科室</w:t>
            </w:r>
          </w:p>
        </w:tc>
        <w:tc>
          <w:tcPr>
            <w:tcW w:w="1011" w:type="dxa"/>
            <w:tcBorders>
              <w:top w:val="single" w:color="auto" w:sz="4" w:space="0"/>
              <w:left w:val="nil"/>
              <w:bottom w:val="single" w:color="auto" w:sz="4" w:space="0"/>
              <w:right w:val="single" w:color="auto" w:sz="4" w:space="0"/>
            </w:tcBorders>
            <w:noWrap w:val="0"/>
            <w:vAlign w:val="center"/>
          </w:tcPr>
          <w:p w14:paraId="7D9A5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备注</w:t>
            </w:r>
          </w:p>
        </w:tc>
      </w:tr>
      <w:tr w14:paraId="2EFBEE05">
        <w:tblPrEx>
          <w:tblCellMar>
            <w:top w:w="0" w:type="dxa"/>
            <w:left w:w="108" w:type="dxa"/>
            <w:bottom w:w="0" w:type="dxa"/>
            <w:right w:w="108" w:type="dxa"/>
          </w:tblCellMar>
        </w:tblPrEx>
        <w:trPr>
          <w:trHeight w:val="1824" w:hRule="atLeast"/>
          <w:jc w:val="center"/>
        </w:trPr>
        <w:tc>
          <w:tcPr>
            <w:tcW w:w="658" w:type="dxa"/>
            <w:tcBorders>
              <w:top w:val="nil"/>
              <w:left w:val="single" w:color="auto" w:sz="4" w:space="0"/>
              <w:bottom w:val="single" w:color="auto" w:sz="4" w:space="0"/>
              <w:right w:val="single" w:color="auto" w:sz="4" w:space="0"/>
            </w:tcBorders>
            <w:noWrap w:val="0"/>
            <w:vAlign w:val="center"/>
          </w:tcPr>
          <w:p w14:paraId="6E9D1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r>
              <w:rPr>
                <w:rFonts w:hint="eastAsia" w:ascii="方正仿宋_GBK" w:hAnsi="方正仿宋_GBK" w:eastAsia="方正仿宋_GBK" w:cs="方正仿宋_GBK"/>
                <w:kern w:val="0"/>
                <w:sz w:val="24"/>
                <w:lang w:val="en-US" w:eastAsia="zh-CN"/>
              </w:rPr>
              <w:t>1</w:t>
            </w:r>
          </w:p>
        </w:tc>
        <w:tc>
          <w:tcPr>
            <w:tcW w:w="1280" w:type="dxa"/>
            <w:tcBorders>
              <w:top w:val="nil"/>
              <w:left w:val="nil"/>
              <w:bottom w:val="single" w:color="auto" w:sz="4" w:space="0"/>
              <w:right w:val="single" w:color="auto" w:sz="4" w:space="0"/>
            </w:tcBorders>
            <w:noWrap w:val="0"/>
            <w:vAlign w:val="center"/>
          </w:tcPr>
          <w:p w14:paraId="1D3DF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p>
        </w:tc>
        <w:tc>
          <w:tcPr>
            <w:tcW w:w="1309" w:type="dxa"/>
            <w:tcBorders>
              <w:top w:val="nil"/>
              <w:left w:val="nil"/>
              <w:bottom w:val="single" w:color="auto" w:sz="4" w:space="0"/>
              <w:right w:val="single" w:color="auto" w:sz="4" w:space="0"/>
            </w:tcBorders>
            <w:noWrap w:val="0"/>
            <w:vAlign w:val="center"/>
          </w:tcPr>
          <w:p w14:paraId="19110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p>
        </w:tc>
        <w:tc>
          <w:tcPr>
            <w:tcW w:w="1037" w:type="dxa"/>
            <w:tcBorders>
              <w:top w:val="nil"/>
              <w:left w:val="nil"/>
              <w:bottom w:val="single" w:color="auto" w:sz="4" w:space="0"/>
              <w:right w:val="single" w:color="auto" w:sz="4" w:space="0"/>
            </w:tcBorders>
            <w:noWrap w:val="0"/>
            <w:vAlign w:val="center"/>
          </w:tcPr>
          <w:p w14:paraId="4F242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p>
        </w:tc>
        <w:tc>
          <w:tcPr>
            <w:tcW w:w="600" w:type="dxa"/>
            <w:tcBorders>
              <w:top w:val="nil"/>
              <w:left w:val="nil"/>
              <w:bottom w:val="single" w:color="auto" w:sz="4" w:space="0"/>
              <w:right w:val="single" w:color="auto" w:sz="4" w:space="0"/>
            </w:tcBorders>
            <w:noWrap w:val="0"/>
            <w:vAlign w:val="center"/>
          </w:tcPr>
          <w:p w14:paraId="4E513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方正仿宋_GBK" w:hAnsi="方正仿宋_GBK" w:eastAsia="方正仿宋_GBK" w:cs="方正仿宋_GBK"/>
                <w:kern w:val="0"/>
                <w:sz w:val="24"/>
                <w:lang w:val="en-US" w:eastAsia="zh-CN"/>
              </w:rPr>
            </w:pPr>
          </w:p>
        </w:tc>
        <w:tc>
          <w:tcPr>
            <w:tcW w:w="643" w:type="dxa"/>
            <w:tcBorders>
              <w:top w:val="nil"/>
              <w:left w:val="nil"/>
              <w:bottom w:val="single" w:color="auto" w:sz="4" w:space="0"/>
              <w:right w:val="single" w:color="auto" w:sz="4" w:space="0"/>
            </w:tcBorders>
            <w:noWrap w:val="0"/>
            <w:vAlign w:val="center"/>
          </w:tcPr>
          <w:p w14:paraId="0DAC5F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p>
        </w:tc>
        <w:tc>
          <w:tcPr>
            <w:tcW w:w="936" w:type="dxa"/>
            <w:tcBorders>
              <w:top w:val="nil"/>
              <w:left w:val="nil"/>
              <w:bottom w:val="single" w:color="auto" w:sz="4" w:space="0"/>
              <w:right w:val="single" w:color="auto" w:sz="4" w:space="0"/>
            </w:tcBorders>
            <w:noWrap w:val="0"/>
            <w:vAlign w:val="center"/>
          </w:tcPr>
          <w:p w14:paraId="76725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p>
        </w:tc>
        <w:tc>
          <w:tcPr>
            <w:tcW w:w="1314" w:type="dxa"/>
            <w:tcBorders>
              <w:top w:val="nil"/>
              <w:left w:val="nil"/>
              <w:bottom w:val="single" w:color="auto" w:sz="4" w:space="0"/>
              <w:right w:val="single" w:color="auto" w:sz="4" w:space="0"/>
            </w:tcBorders>
            <w:noWrap w:val="0"/>
            <w:vAlign w:val="center"/>
          </w:tcPr>
          <w:p w14:paraId="63909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p>
        </w:tc>
        <w:tc>
          <w:tcPr>
            <w:tcW w:w="720" w:type="dxa"/>
            <w:tcBorders>
              <w:top w:val="nil"/>
              <w:left w:val="nil"/>
              <w:bottom w:val="single" w:color="auto" w:sz="4" w:space="0"/>
              <w:right w:val="single" w:color="auto" w:sz="4" w:space="0"/>
            </w:tcBorders>
            <w:noWrap w:val="0"/>
            <w:vAlign w:val="center"/>
          </w:tcPr>
          <w:p w14:paraId="6F7E017A">
            <w:pPr>
              <w:pStyle w:val="11"/>
              <w:keepNext w:val="0"/>
              <w:keepLines w:val="0"/>
              <w:pageBreakBefore w:val="0"/>
              <w:numPr>
                <w:ilvl w:val="0"/>
                <w:numId w:val="0"/>
              </w:numPr>
              <w:suppressLineNumbers w:val="0"/>
              <w:tabs>
                <w:tab w:val="left" w:pos="839"/>
              </w:tabs>
              <w:kinsoku/>
              <w:wordWrap/>
              <w:overflowPunct/>
              <w:topLinePunct w:val="0"/>
              <w:autoSpaceDE/>
              <w:autoSpaceDN/>
              <w:bidi w:val="0"/>
              <w:adjustRightInd/>
              <w:snapToGrid/>
              <w:spacing w:before="0" w:beforeAutospacing="0" w:afterAutospacing="0" w:line="440" w:lineRule="exact"/>
              <w:ind w:right="0"/>
              <w:textAlignment w:val="auto"/>
              <w:rPr>
                <w:rFonts w:hint="eastAsia" w:ascii="方正仿宋_GBK" w:hAnsi="方正仿宋_GBK" w:eastAsia="方正仿宋_GBK" w:cs="方正仿宋_GBK"/>
                <w:sz w:val="24"/>
                <w:lang w:val="en-US" w:eastAsia="zh-CN"/>
              </w:rPr>
            </w:pPr>
          </w:p>
        </w:tc>
        <w:tc>
          <w:tcPr>
            <w:tcW w:w="1011" w:type="dxa"/>
            <w:tcBorders>
              <w:top w:val="nil"/>
              <w:left w:val="nil"/>
              <w:bottom w:val="single" w:color="auto" w:sz="4" w:space="0"/>
              <w:right w:val="single" w:color="auto" w:sz="4" w:space="0"/>
            </w:tcBorders>
            <w:noWrap w:val="0"/>
            <w:vAlign w:val="center"/>
          </w:tcPr>
          <w:p w14:paraId="19EA1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lang w:val="en-US" w:eastAsia="zh-CN"/>
              </w:rPr>
            </w:pPr>
          </w:p>
        </w:tc>
      </w:tr>
      <w:tr w14:paraId="4F4CBF94">
        <w:tblPrEx>
          <w:tblCellMar>
            <w:top w:w="0" w:type="dxa"/>
            <w:left w:w="108" w:type="dxa"/>
            <w:bottom w:w="0" w:type="dxa"/>
            <w:right w:w="108" w:type="dxa"/>
          </w:tblCellMar>
        </w:tblPrEx>
        <w:trPr>
          <w:trHeight w:val="90" w:hRule="atLeast"/>
          <w:jc w:val="center"/>
        </w:trPr>
        <w:tc>
          <w:tcPr>
            <w:tcW w:w="658" w:type="dxa"/>
            <w:tcBorders>
              <w:top w:val="nil"/>
              <w:left w:val="single" w:color="auto" w:sz="4" w:space="0"/>
              <w:bottom w:val="single" w:color="auto" w:sz="4" w:space="0"/>
              <w:right w:val="single" w:color="auto" w:sz="4" w:space="0"/>
            </w:tcBorders>
            <w:noWrap w:val="0"/>
            <w:vAlign w:val="center"/>
          </w:tcPr>
          <w:p w14:paraId="648C1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合计</w:t>
            </w:r>
          </w:p>
        </w:tc>
        <w:tc>
          <w:tcPr>
            <w:tcW w:w="8850" w:type="dxa"/>
            <w:gridSpan w:val="9"/>
            <w:tcBorders>
              <w:top w:val="single" w:color="auto" w:sz="4" w:space="0"/>
              <w:left w:val="nil"/>
              <w:bottom w:val="single" w:color="auto" w:sz="4" w:space="0"/>
              <w:right w:val="single" w:color="auto" w:sz="4" w:space="0"/>
            </w:tcBorders>
            <w:noWrap w:val="0"/>
            <w:vAlign w:val="center"/>
          </w:tcPr>
          <w:p w14:paraId="2E164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人民币：</w:t>
            </w:r>
          </w:p>
        </w:tc>
      </w:tr>
    </w:tbl>
    <w:p w14:paraId="4907A095">
      <w:pPr>
        <w:pStyle w:val="6"/>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以上价款为到达惠州市中医医院指定院区的价格，包含包装费、仓储费、运输费、保险费、装卸费、安装调试费、培训费、保修期服务费、商检费、税费以及合同实施过程中的应预见或不可预见费用。</w:t>
      </w:r>
    </w:p>
    <w:p w14:paraId="669CF6C1">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第二条  权利保证</w:t>
      </w:r>
    </w:p>
    <w:p w14:paraId="07EE7FC7">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乙方应保证出卖给甲方的产品或产品任何部分非他人所有或与他人共有，未设有抵押权、租赁权，未侵犯他人的专利权、版权、商标权等知识产权，并已得到合法授权并在中国及其他国家地区等不侵犯任何第三方合法、有效的知识产权，相关软件、文件和资料等亦未侵犯或涉嫌损害第三方的合法权益。如果将来发生侵犯或涉嫌损害任何第三方的合法权益，而引致诉讼或者争议的，由乙方承担由此产生的一切法律责任并赔偿甲方因此造成的全部损失和产生的所有费用（含罚款、诉讼费、律师费、保全费、赔偿金等）。</w:t>
      </w:r>
    </w:p>
    <w:p w14:paraId="62541736">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第三条  产品质量</w:t>
      </w:r>
    </w:p>
    <w:p w14:paraId="0534240B">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（一）乙方所出卖的产品质量应符合中华人民共和国国家安全质量标准、行业标准；产品所有技术性能规格及参数，应符合采购文件和乙方投标文件所要求的技术标准。</w:t>
      </w:r>
    </w:p>
    <w:p w14:paraId="458C7D48">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（二）乙方应保证提供的产品是整机无污染，无侵权行为、表面无划损、无任何缺陷隐患，包装标准为原厂制造商未启封全新包装，具出厂合格证，序列号、包装箱号与出厂批号一致，并可追索查阅。</w:t>
      </w:r>
    </w:p>
    <w:p w14:paraId="4580B05D">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第四条  交付和验收</w:t>
      </w:r>
    </w:p>
    <w:p w14:paraId="0FE03B82">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（一）交货时间和地点：合同签订后，甲方确认下单数量</w:t>
      </w:r>
      <w:r>
        <w:rPr>
          <w:rFonts w:hint="eastAsia" w:ascii="方正仿宋_GBK" w:hAnsi="方正仿宋_GBK" w:eastAsia="方正仿宋_GBK" w:cs="方正仿宋_GBK"/>
          <w:color w:val="000000"/>
          <w:kern w:val="0"/>
          <w:sz w:val="24"/>
          <w:szCs w:val="24"/>
          <w:u w:val="single"/>
          <w:lang w:val="en-US" w:eastAsia="zh-CN" w:bidi="ar"/>
        </w:rPr>
        <w:t>2</w:t>
      </w:r>
      <w:r>
        <w:rPr>
          <w:rFonts w:hint="eastAsia" w:ascii="方正仿宋_GBK" w:hAnsi="方正仿宋_GBK" w:eastAsia="方正仿宋_GBK" w:cs="方正仿宋_GBK"/>
          <w:color w:val="000000"/>
          <w:kern w:val="0"/>
          <w:sz w:val="24"/>
          <w:szCs w:val="24"/>
          <w:lang w:val="en-US" w:eastAsia="zh-CN" w:bidi="ar"/>
        </w:rPr>
        <w:t>天内，乙方负责将产品运送至甲方指定的院区，并承担由此产生的全部等费用。</w:t>
      </w:r>
    </w:p>
    <w:p w14:paraId="7489EDAF">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（二）验收时间：产品送货签收完毕，由乙方提出验收申请，甲方应于乙方提出验收申请后</w:t>
      </w:r>
      <w:r>
        <w:rPr>
          <w:rFonts w:hint="eastAsia" w:ascii="方正仿宋_GBK" w:hAnsi="方正仿宋_GBK" w:eastAsia="方正仿宋_GBK" w:cs="方正仿宋_GBK"/>
          <w:color w:val="000000"/>
          <w:kern w:val="0"/>
          <w:sz w:val="24"/>
          <w:szCs w:val="24"/>
          <w:u w:val="single"/>
          <w:lang w:val="en-US" w:eastAsia="zh-CN" w:bidi="ar"/>
        </w:rPr>
        <w:t>3</w:t>
      </w:r>
      <w:r>
        <w:rPr>
          <w:rFonts w:hint="eastAsia" w:ascii="方正仿宋_GBK" w:hAnsi="方正仿宋_GBK" w:eastAsia="方正仿宋_GBK" w:cs="方正仿宋_GBK"/>
          <w:color w:val="000000"/>
          <w:kern w:val="0"/>
          <w:sz w:val="24"/>
          <w:szCs w:val="24"/>
          <w:lang w:val="en-US" w:eastAsia="zh-CN" w:bidi="ar"/>
        </w:rPr>
        <w:t>个工作日内组织验收。甲方验收合格后应当出具验收报告，需要其他管理机构验收的由验收机构出具验收报告，费用由乙方承担。</w:t>
      </w:r>
    </w:p>
    <w:p w14:paraId="5E458911">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（三）验收标准：</w:t>
      </w:r>
    </w:p>
    <w:p w14:paraId="6259BDB2">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（1）产品质量应符合中华人民共和国国家安全质量标准、环保标准、行业标准；</w:t>
      </w:r>
    </w:p>
    <w:p w14:paraId="714C9046">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（2）产品所有技术性能规格及参数，应符合比选文件和中标供应商响应文件所要求的技术标准及生产厂商公开的宣传资料和生产厂商官方网站宣传内容的标准要求。</w:t>
      </w:r>
    </w:p>
    <w:p w14:paraId="2D2A3684">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lang w:val="en-US" w:eastAsia="zh-CN" w:bidi="ar"/>
        </w:rPr>
        <w:t>（</w:t>
      </w:r>
      <w:r>
        <w:rPr>
          <w:rFonts w:hint="eastAsia" w:ascii="方正仿宋_GBK" w:hAnsi="方正仿宋_GBK" w:eastAsia="方正仿宋_GBK" w:cs="方正仿宋_GBK"/>
          <w:color w:val="000000"/>
          <w:kern w:val="0"/>
          <w:sz w:val="24"/>
          <w:szCs w:val="24"/>
          <w:highlight w:val="none"/>
          <w:lang w:val="en-US" w:eastAsia="zh-CN" w:bidi="ar"/>
        </w:rPr>
        <w:t xml:space="preserve">3）乙方应保证提供的产品是全新未使用过的原厂合格正品（包括零部件），表面无划损、无任何缺陷隐患。  </w:t>
      </w:r>
    </w:p>
    <w:p w14:paraId="378110D2">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highlight w:val="none"/>
          <w:lang w:val="en-US" w:eastAsia="zh-CN" w:bidi="ar"/>
        </w:rPr>
      </w:pPr>
      <w:r>
        <w:rPr>
          <w:rFonts w:hint="eastAsia" w:ascii="方正仿宋_GBK" w:hAnsi="方正仿宋_GBK" w:eastAsia="方正仿宋_GBK" w:cs="方正仿宋_GBK"/>
          <w:b/>
          <w:bCs/>
          <w:color w:val="000000"/>
          <w:kern w:val="0"/>
          <w:sz w:val="24"/>
          <w:szCs w:val="24"/>
          <w:highlight w:val="none"/>
          <w:lang w:val="en-US" w:eastAsia="zh-CN" w:bidi="ar"/>
        </w:rPr>
        <w:t>第五条  质保期</w:t>
      </w:r>
    </w:p>
    <w:p w14:paraId="249839BB">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本合同产品质量保证（修）期为至少 壹 年，产品质量保证（修）期限从产品验收合格之日起计算；在质量保证（修）期内，凡属产品本身引起的质量问题，所有费用由乙方承担。</w:t>
      </w:r>
    </w:p>
    <w:p w14:paraId="7478DA96">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highlight w:val="none"/>
          <w:lang w:val="en-US" w:eastAsia="zh-CN" w:bidi="ar"/>
        </w:rPr>
      </w:pPr>
      <w:r>
        <w:rPr>
          <w:rFonts w:hint="eastAsia" w:ascii="方正仿宋_GBK" w:hAnsi="方正仿宋_GBK" w:eastAsia="方正仿宋_GBK" w:cs="方正仿宋_GBK"/>
          <w:b/>
          <w:bCs/>
          <w:color w:val="000000"/>
          <w:kern w:val="0"/>
          <w:sz w:val="24"/>
          <w:szCs w:val="24"/>
          <w:highlight w:val="none"/>
          <w:lang w:val="en-US" w:eastAsia="zh-CN" w:bidi="ar"/>
        </w:rPr>
        <w:t>第六条   售后服务</w:t>
      </w:r>
    </w:p>
    <w:p w14:paraId="7DDC2CE8">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（1）产品有良好的售后维修保障。</w:t>
      </w:r>
    </w:p>
    <w:p w14:paraId="69B5138B">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（2）如货物产生质量问题报修/更换的响应时间：</w:t>
      </w:r>
      <w:r>
        <w:rPr>
          <w:rFonts w:hint="eastAsia" w:ascii="方正仿宋_GBK" w:hAnsi="方正仿宋_GBK" w:eastAsia="方正仿宋_GBK" w:cs="方正仿宋_GBK"/>
          <w:color w:val="000000"/>
          <w:kern w:val="0"/>
          <w:sz w:val="24"/>
          <w:szCs w:val="24"/>
          <w:highlight w:val="none"/>
          <w:u w:val="single"/>
          <w:lang w:val="en-US" w:eastAsia="zh-CN" w:bidi="ar"/>
        </w:rPr>
        <w:t>4</w:t>
      </w:r>
      <w:r>
        <w:rPr>
          <w:rFonts w:hint="eastAsia" w:ascii="方正仿宋_GBK" w:hAnsi="方正仿宋_GBK" w:eastAsia="方正仿宋_GBK" w:cs="方正仿宋_GBK"/>
          <w:color w:val="000000"/>
          <w:kern w:val="0"/>
          <w:sz w:val="24"/>
          <w:szCs w:val="24"/>
          <w:highlight w:val="none"/>
          <w:lang w:val="en-US" w:eastAsia="zh-CN" w:bidi="ar"/>
        </w:rPr>
        <w:t>小时以内响应，一般问题维修人员应在8小时内解决，其他无法迅速解决的问题在</w:t>
      </w:r>
      <w:r>
        <w:rPr>
          <w:rFonts w:hint="eastAsia" w:ascii="方正仿宋_GBK" w:hAnsi="方正仿宋_GBK" w:eastAsia="方正仿宋_GBK" w:cs="方正仿宋_GBK"/>
          <w:color w:val="000000"/>
          <w:kern w:val="0"/>
          <w:sz w:val="24"/>
          <w:szCs w:val="24"/>
          <w:highlight w:val="none"/>
          <w:u w:val="single"/>
          <w:lang w:val="en-US" w:eastAsia="zh-CN" w:bidi="ar"/>
        </w:rPr>
        <w:t>12</w:t>
      </w:r>
      <w:r>
        <w:rPr>
          <w:rFonts w:hint="eastAsia" w:ascii="方正仿宋_GBK" w:hAnsi="方正仿宋_GBK" w:eastAsia="方正仿宋_GBK" w:cs="方正仿宋_GBK"/>
          <w:color w:val="000000"/>
          <w:kern w:val="0"/>
          <w:sz w:val="24"/>
          <w:szCs w:val="24"/>
          <w:highlight w:val="none"/>
          <w:lang w:val="en-US" w:eastAsia="zh-CN" w:bidi="ar"/>
        </w:rPr>
        <w:t>小时内给予解决或提出明确解决方案。</w:t>
      </w:r>
    </w:p>
    <w:p w14:paraId="7309019C">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highlight w:val="none"/>
          <w:lang w:val="en-US" w:eastAsia="zh-CN" w:bidi="ar"/>
        </w:rPr>
      </w:pPr>
      <w:r>
        <w:rPr>
          <w:rFonts w:hint="eastAsia" w:ascii="方正仿宋_GBK" w:hAnsi="方正仿宋_GBK" w:eastAsia="方正仿宋_GBK" w:cs="方正仿宋_GBK"/>
          <w:b/>
          <w:bCs/>
          <w:color w:val="000000"/>
          <w:kern w:val="0"/>
          <w:sz w:val="24"/>
          <w:szCs w:val="24"/>
          <w:highlight w:val="none"/>
          <w:lang w:val="en-US" w:eastAsia="zh-CN" w:bidi="ar"/>
        </w:rPr>
        <w:t xml:space="preserve">第七条  付款期限和方式 </w:t>
      </w:r>
    </w:p>
    <w:p w14:paraId="1AAC0AE8">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付款进度和方式：支付比例100%,通过竣工验收合格后，由乙方向甲方提交</w:t>
      </w:r>
      <w:r>
        <w:rPr>
          <w:rFonts w:hint="eastAsia" w:ascii="方正仿宋_GBK" w:hAnsi="方正仿宋_GBK" w:eastAsia="方正仿宋_GBK" w:cs="方正仿宋_GBK"/>
          <w:color w:val="000000"/>
          <w:kern w:val="0"/>
          <w:sz w:val="24"/>
          <w:szCs w:val="24"/>
          <w:lang w:val="en-US" w:eastAsia="zh-CN" w:bidi="ar"/>
        </w:rPr>
        <w:t>合法发票，采购人在15日内支付合同款的100%。（以上付款时间指以乙方提供合法合规发票为前提，如因乙方发票未按期提供或发票不合规等原因，甲方有权延期付款，由乙方承担由此造成的一切损失。）</w:t>
      </w:r>
    </w:p>
    <w:p w14:paraId="2BC8BBDC">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支付方式采用银行转账支付。</w:t>
      </w:r>
    </w:p>
    <w:p w14:paraId="4CDDDA4E">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第八条  违约责任</w:t>
      </w:r>
    </w:p>
    <w:p w14:paraId="1ABAC864">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1、乙方不能交货的，甲方可以不向乙方付款。乙方应向甲方偿付相当于货款的百分之二十的违约金。</w:t>
      </w:r>
    </w:p>
    <w:p w14:paraId="07650FE9">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乙方所交产品品种、数量、规格、型号、质量、技术参数不符合国家法律法规和采购文件及合同规定的，甲方有权拒绝收货，由乙方负责包换或退货，并承担由此而支付的实际费用。换货的再次交货时间超过合同交货时间的视为逾期交货，退货的视为不能交货，并承担逾期交货、不能交货的违约责任。</w:t>
      </w:r>
    </w:p>
    <w:p w14:paraId="532318D4">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3、乙方逾期交货的，按逾期交货部分货款计算，向甲方偿付每日千分之五的违约金，并承担甲方因此所受的损失费用。</w:t>
      </w:r>
    </w:p>
    <w:p w14:paraId="6C5BE281">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4、对于出现违约行为或服务行为不符合质量要求，甲方将要求乙方按规定进行整改，在两次整改均无效或仍不能符合质量要求的，报经医院采购管理领导小组审议同意后终止合同，将乙方列入黑名单管理。同时，乙方须承担所有违约责任。</w:t>
      </w:r>
    </w:p>
    <w:p w14:paraId="33152170">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5、甲方无正当理由违反合同规定拒绝接货的，应当承担由此对乙方造成的损失，并向乙方偿付拒绝接收部分货款的百分之五的违约金。</w:t>
      </w:r>
    </w:p>
    <w:p w14:paraId="703C8FDF">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6、其它违约责任按《中华人民共和国民法典》处理。</w:t>
      </w:r>
    </w:p>
    <w:p w14:paraId="1EA95C67">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第九条  不可抗力</w:t>
      </w:r>
    </w:p>
    <w:p w14:paraId="7B74073B">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31C49A64">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第十条  争议的解决</w:t>
      </w:r>
    </w:p>
    <w:p w14:paraId="16ACCC5A">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1、因货物的质量问题发生争议，由法律及有关规章规定的技术单位进行质量鉴定，双方无条件服从该鉴定的结论；鉴定费用先由提出鉴定方预付，鉴定结果符合合同规定、采购文件及投标文件要求的鉴定费用由甲方承担，鉴定结果不符合合同规定、采购文件及投标文件要求的鉴定费用由乙方承担。</w:t>
      </w:r>
    </w:p>
    <w:p w14:paraId="2B609615">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2、合同执行过程中发生的任何争议，如双方不能通过友好协商解决，协商不成的，任何一方可向甲方所在地人民法院提起诉讼。</w:t>
      </w:r>
    </w:p>
    <w:p w14:paraId="00F2E6AF">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第十一条  其他事项</w:t>
      </w:r>
    </w:p>
    <w:p w14:paraId="5650953B">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由于乙方产品自身的质量问题，造成甲方或第三方财产、人身的损失，由乙方承担赔偿责任及相应的法律责任。</w:t>
      </w:r>
    </w:p>
    <w:p w14:paraId="63D68C59">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b/>
          <w:bCs/>
          <w:color w:val="000000"/>
          <w:kern w:val="0"/>
          <w:sz w:val="24"/>
          <w:szCs w:val="24"/>
          <w:lang w:val="en-US" w:eastAsia="zh-CN" w:bidi="ar"/>
        </w:rPr>
      </w:pPr>
      <w:r>
        <w:rPr>
          <w:rFonts w:hint="eastAsia" w:ascii="方正仿宋_GBK" w:hAnsi="方正仿宋_GBK" w:eastAsia="方正仿宋_GBK" w:cs="方正仿宋_GBK"/>
          <w:b/>
          <w:bCs/>
          <w:color w:val="000000"/>
          <w:kern w:val="0"/>
          <w:sz w:val="24"/>
          <w:szCs w:val="24"/>
          <w:lang w:val="en-US" w:eastAsia="zh-CN" w:bidi="ar"/>
        </w:rPr>
        <w:t>第十二条  合同生效</w:t>
      </w:r>
    </w:p>
    <w:p w14:paraId="3D1E806B">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本合同自甲乙双方签章之日起生效。本合同壹式陆份，甲方执伍份，乙方执壹份，具有同等法律效力。</w:t>
      </w:r>
    </w:p>
    <w:p w14:paraId="1E18B2A1">
      <w:pPr>
        <w:pStyle w:val="6"/>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注：本合同仅为合同的参考文本，合同签订双方可根据项目的具体要求进行修订。</w:t>
      </w:r>
    </w:p>
    <w:p w14:paraId="3169708C">
      <w:pPr>
        <w:pStyle w:val="6"/>
        <w:rPr>
          <w:rFonts w:hint="eastAsia" w:ascii="方正仿宋_GBK" w:hAnsi="方正仿宋_GBK" w:eastAsia="方正仿宋_GBK" w:cs="方正仿宋_GBK"/>
          <w:color w:val="000000"/>
          <w:kern w:val="0"/>
          <w:sz w:val="24"/>
          <w:szCs w:val="24"/>
          <w:lang w:val="en-US" w:eastAsia="zh-CN" w:bidi="ar"/>
        </w:rPr>
      </w:pPr>
    </w:p>
    <w:tbl>
      <w:tblPr>
        <w:tblStyle w:val="27"/>
        <w:tblW w:w="9179" w:type="dxa"/>
        <w:tblInd w:w="108" w:type="dxa"/>
        <w:tblLayout w:type="fixed"/>
        <w:tblCellMar>
          <w:top w:w="0" w:type="dxa"/>
          <w:left w:w="108" w:type="dxa"/>
          <w:bottom w:w="0" w:type="dxa"/>
          <w:right w:w="108" w:type="dxa"/>
        </w:tblCellMar>
      </w:tblPr>
      <w:tblGrid>
        <w:gridCol w:w="4529"/>
        <w:gridCol w:w="4650"/>
      </w:tblGrid>
      <w:tr w14:paraId="47F4AAAA">
        <w:tblPrEx>
          <w:tblCellMar>
            <w:top w:w="0" w:type="dxa"/>
            <w:left w:w="108" w:type="dxa"/>
            <w:bottom w:w="0" w:type="dxa"/>
            <w:right w:w="108" w:type="dxa"/>
          </w:tblCellMar>
        </w:tblPrEx>
        <w:trPr>
          <w:trHeight w:val="1061" w:hRule="atLeast"/>
        </w:trPr>
        <w:tc>
          <w:tcPr>
            <w:tcW w:w="4529" w:type="dxa"/>
            <w:noWrap w:val="0"/>
            <w:vAlign w:val="top"/>
          </w:tcPr>
          <w:p w14:paraId="0541D01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甲方（签章）：惠州市</w:t>
            </w:r>
            <w:r>
              <w:rPr>
                <w:rFonts w:hint="eastAsia" w:ascii="方正仿宋_GBK" w:hAnsi="方正仿宋_GBK" w:eastAsia="方正仿宋_GBK" w:cs="方正仿宋_GBK"/>
                <w:sz w:val="24"/>
                <w:lang w:val="en-US" w:eastAsia="zh-CN"/>
              </w:rPr>
              <w:t>中医医院</w:t>
            </w:r>
            <w:r>
              <w:rPr>
                <w:rFonts w:hint="eastAsia" w:ascii="方正仿宋_GBK" w:hAnsi="方正仿宋_GBK" w:eastAsia="方正仿宋_GBK" w:cs="方正仿宋_GBK"/>
                <w:sz w:val="24"/>
              </w:rPr>
              <w:t xml:space="preserve"> </w:t>
            </w:r>
          </w:p>
        </w:tc>
        <w:tc>
          <w:tcPr>
            <w:tcW w:w="4650" w:type="dxa"/>
            <w:noWrap w:val="0"/>
            <w:vAlign w:val="top"/>
          </w:tcPr>
          <w:p w14:paraId="44450FDC">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乙方（签章）： </w:t>
            </w:r>
          </w:p>
        </w:tc>
      </w:tr>
      <w:tr w14:paraId="2914A878">
        <w:tblPrEx>
          <w:tblCellMar>
            <w:top w:w="0" w:type="dxa"/>
            <w:left w:w="108" w:type="dxa"/>
            <w:bottom w:w="0" w:type="dxa"/>
            <w:right w:w="108" w:type="dxa"/>
          </w:tblCellMar>
        </w:tblPrEx>
        <w:trPr>
          <w:trHeight w:val="789" w:hRule="exact"/>
        </w:trPr>
        <w:tc>
          <w:tcPr>
            <w:tcW w:w="4529" w:type="dxa"/>
            <w:noWrap w:val="0"/>
            <w:vAlign w:val="top"/>
          </w:tcPr>
          <w:p w14:paraId="66DAD84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w:t>
            </w:r>
          </w:p>
          <w:p w14:paraId="120AB7BD">
            <w:pPr>
              <w:keepNext w:val="0"/>
              <w:keepLines w:val="0"/>
              <w:suppressLineNumbers w:val="0"/>
              <w:spacing w:before="0" w:beforeAutospacing="0" w:after="0" w:afterAutospacing="0"/>
              <w:ind w:left="0" w:right="0"/>
              <w:rPr>
                <w:rFonts w:hint="eastAsia" w:ascii="方正仿宋_GBK" w:hAnsi="方正仿宋_GBK" w:eastAsia="方正仿宋_GBK" w:cs="方正仿宋_GBK"/>
                <w:sz w:val="24"/>
                <w:szCs w:val="24"/>
                <w:lang w:val="en-US" w:eastAsia="zh-CN" w:bidi="ar-SA"/>
              </w:rPr>
            </w:pPr>
          </w:p>
        </w:tc>
        <w:tc>
          <w:tcPr>
            <w:tcW w:w="4650" w:type="dxa"/>
            <w:noWrap w:val="0"/>
            <w:vAlign w:val="top"/>
          </w:tcPr>
          <w:p w14:paraId="760541A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w:t>
            </w:r>
          </w:p>
        </w:tc>
      </w:tr>
      <w:tr w14:paraId="78C277B6">
        <w:tblPrEx>
          <w:tblCellMar>
            <w:top w:w="0" w:type="dxa"/>
            <w:left w:w="108" w:type="dxa"/>
            <w:bottom w:w="0" w:type="dxa"/>
            <w:right w:w="108" w:type="dxa"/>
          </w:tblCellMar>
        </w:tblPrEx>
        <w:trPr>
          <w:trHeight w:val="789" w:hRule="exact"/>
        </w:trPr>
        <w:tc>
          <w:tcPr>
            <w:tcW w:w="4529" w:type="dxa"/>
            <w:noWrap w:val="0"/>
            <w:vAlign w:val="top"/>
          </w:tcPr>
          <w:p w14:paraId="76DC88C4">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分管院领导：</w:t>
            </w:r>
          </w:p>
        </w:tc>
        <w:tc>
          <w:tcPr>
            <w:tcW w:w="4650" w:type="dxa"/>
            <w:noWrap w:val="0"/>
            <w:vAlign w:val="top"/>
          </w:tcPr>
          <w:p w14:paraId="42891D3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委托代理人：</w:t>
            </w:r>
          </w:p>
        </w:tc>
      </w:tr>
      <w:tr w14:paraId="18CC4305">
        <w:tblPrEx>
          <w:tblCellMar>
            <w:top w:w="0" w:type="dxa"/>
            <w:left w:w="108" w:type="dxa"/>
            <w:bottom w:w="0" w:type="dxa"/>
            <w:right w:w="108" w:type="dxa"/>
          </w:tblCellMar>
        </w:tblPrEx>
        <w:trPr>
          <w:trHeight w:val="789" w:hRule="exact"/>
        </w:trPr>
        <w:tc>
          <w:tcPr>
            <w:tcW w:w="4529" w:type="dxa"/>
            <w:noWrap w:val="0"/>
            <w:vAlign w:val="top"/>
          </w:tcPr>
          <w:p w14:paraId="14CD1AB5">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  办  人：</w:t>
            </w:r>
          </w:p>
        </w:tc>
        <w:tc>
          <w:tcPr>
            <w:tcW w:w="4650" w:type="dxa"/>
            <w:noWrap w:val="0"/>
            <w:vAlign w:val="top"/>
          </w:tcPr>
          <w:p w14:paraId="3A1AFA83">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  办  人：</w:t>
            </w:r>
          </w:p>
        </w:tc>
      </w:tr>
      <w:tr w14:paraId="06A52370">
        <w:tblPrEx>
          <w:tblCellMar>
            <w:top w:w="0" w:type="dxa"/>
            <w:left w:w="108" w:type="dxa"/>
            <w:bottom w:w="0" w:type="dxa"/>
            <w:right w:w="108" w:type="dxa"/>
          </w:tblCellMar>
        </w:tblPrEx>
        <w:trPr>
          <w:trHeight w:val="454" w:hRule="exact"/>
        </w:trPr>
        <w:tc>
          <w:tcPr>
            <w:tcW w:w="4529" w:type="dxa"/>
            <w:noWrap w:val="0"/>
            <w:vAlign w:val="top"/>
          </w:tcPr>
          <w:p w14:paraId="796BA61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签约日期：     年     月     日</w:t>
            </w:r>
          </w:p>
        </w:tc>
        <w:tc>
          <w:tcPr>
            <w:tcW w:w="4650" w:type="dxa"/>
            <w:noWrap w:val="0"/>
            <w:vAlign w:val="top"/>
          </w:tcPr>
          <w:p w14:paraId="7385E4D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签约日期：     年     月     日</w:t>
            </w:r>
          </w:p>
        </w:tc>
      </w:tr>
      <w:tr w14:paraId="75C53A72">
        <w:tblPrEx>
          <w:tblCellMar>
            <w:top w:w="0" w:type="dxa"/>
            <w:left w:w="108" w:type="dxa"/>
            <w:bottom w:w="0" w:type="dxa"/>
            <w:right w:w="108" w:type="dxa"/>
          </w:tblCellMar>
        </w:tblPrEx>
        <w:trPr>
          <w:trHeight w:val="440" w:hRule="exact"/>
        </w:trPr>
        <w:tc>
          <w:tcPr>
            <w:tcW w:w="4529" w:type="dxa"/>
            <w:noWrap w:val="0"/>
            <w:vAlign w:val="top"/>
          </w:tcPr>
          <w:p w14:paraId="2446BBB2">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签约地点：</w:t>
            </w:r>
            <w:r>
              <w:rPr>
                <w:rFonts w:hint="eastAsia" w:ascii="方正仿宋_GBK" w:hAnsi="方正仿宋_GBK" w:eastAsia="方正仿宋_GBK" w:cs="方正仿宋_GBK"/>
                <w:sz w:val="24"/>
                <w:lang w:val="en-US" w:eastAsia="zh-CN"/>
              </w:rPr>
              <w:t>惠州市中医医院</w:t>
            </w:r>
          </w:p>
        </w:tc>
        <w:tc>
          <w:tcPr>
            <w:tcW w:w="4650" w:type="dxa"/>
            <w:noWrap w:val="0"/>
            <w:vAlign w:val="top"/>
          </w:tcPr>
          <w:p w14:paraId="4E6C7481">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r w14:paraId="099AF1A8">
        <w:tblPrEx>
          <w:tblCellMar>
            <w:top w:w="0" w:type="dxa"/>
            <w:left w:w="108" w:type="dxa"/>
            <w:bottom w:w="0" w:type="dxa"/>
            <w:right w:w="108" w:type="dxa"/>
          </w:tblCellMar>
        </w:tblPrEx>
        <w:trPr>
          <w:trHeight w:val="462" w:hRule="exact"/>
        </w:trPr>
        <w:tc>
          <w:tcPr>
            <w:tcW w:w="4529" w:type="dxa"/>
            <w:noWrap w:val="0"/>
            <w:vAlign w:val="top"/>
          </w:tcPr>
          <w:p w14:paraId="3C79C2A0">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地址： </w:t>
            </w:r>
          </w:p>
        </w:tc>
        <w:tc>
          <w:tcPr>
            <w:tcW w:w="4650" w:type="dxa"/>
            <w:noWrap w:val="0"/>
            <w:vAlign w:val="top"/>
          </w:tcPr>
          <w:p w14:paraId="5638F72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地址： </w:t>
            </w:r>
          </w:p>
        </w:tc>
      </w:tr>
      <w:tr w14:paraId="0083C9B2">
        <w:trPr>
          <w:trHeight w:val="440" w:hRule="exact"/>
        </w:trPr>
        <w:tc>
          <w:tcPr>
            <w:tcW w:w="4529" w:type="dxa"/>
            <w:noWrap w:val="0"/>
            <w:vAlign w:val="top"/>
          </w:tcPr>
          <w:p w14:paraId="79744139">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电话： </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 xml:space="preserve"> 邮编：</w:t>
            </w:r>
          </w:p>
        </w:tc>
        <w:tc>
          <w:tcPr>
            <w:tcW w:w="4650" w:type="dxa"/>
            <w:noWrap w:val="0"/>
            <w:vAlign w:val="top"/>
          </w:tcPr>
          <w:p w14:paraId="57F1B7FF">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电话：         邮编： </w:t>
            </w:r>
          </w:p>
        </w:tc>
      </w:tr>
      <w:tr w14:paraId="3E42DA0E">
        <w:tblPrEx>
          <w:tblCellMar>
            <w:top w:w="0" w:type="dxa"/>
            <w:left w:w="108" w:type="dxa"/>
            <w:bottom w:w="0" w:type="dxa"/>
            <w:right w:w="108" w:type="dxa"/>
          </w:tblCellMar>
        </w:tblPrEx>
        <w:trPr>
          <w:trHeight w:val="425" w:hRule="exact"/>
        </w:trPr>
        <w:tc>
          <w:tcPr>
            <w:tcW w:w="4529" w:type="dxa"/>
            <w:noWrap w:val="0"/>
            <w:vAlign w:val="center"/>
          </w:tcPr>
          <w:p w14:paraId="4D8AC50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开户银行：</w:t>
            </w:r>
          </w:p>
        </w:tc>
        <w:tc>
          <w:tcPr>
            <w:tcW w:w="4650" w:type="dxa"/>
            <w:noWrap w:val="0"/>
            <w:vAlign w:val="top"/>
          </w:tcPr>
          <w:p w14:paraId="4B88AC6C">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开户银行：  </w:t>
            </w:r>
          </w:p>
        </w:tc>
      </w:tr>
      <w:tr w14:paraId="52B11CF1">
        <w:trPr>
          <w:trHeight w:val="395" w:hRule="exact"/>
        </w:trPr>
        <w:tc>
          <w:tcPr>
            <w:tcW w:w="4529" w:type="dxa"/>
            <w:noWrap w:val="0"/>
            <w:vAlign w:val="center"/>
          </w:tcPr>
          <w:p w14:paraId="22967EE8">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账号：</w:t>
            </w:r>
          </w:p>
        </w:tc>
        <w:tc>
          <w:tcPr>
            <w:tcW w:w="4650" w:type="dxa"/>
            <w:noWrap w:val="0"/>
            <w:vAlign w:val="top"/>
          </w:tcPr>
          <w:p w14:paraId="1CB9081E">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账号： </w:t>
            </w:r>
          </w:p>
        </w:tc>
      </w:tr>
    </w:tbl>
    <w:p w14:paraId="55EBC2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sectPr>
          <w:footerReference r:id="rId6" w:type="default"/>
          <w:pgSz w:w="11906" w:h="16838"/>
          <w:pgMar w:top="1417" w:right="1304" w:bottom="850" w:left="1304" w:header="851" w:footer="510" w:gutter="0"/>
          <w:pgNumType w:fmt="decimal"/>
          <w:cols w:space="720" w:num="1"/>
          <w:docGrid w:type="linesAndChars" w:linePitch="312" w:charSpace="0"/>
        </w:sectPr>
      </w:pPr>
      <w:bookmarkStart w:id="9" w:name="_Toc2577"/>
    </w:p>
    <w:p w14:paraId="5B3C7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方正小标宋_GBK" w:hAnsi="方正小标宋_GBK" w:eastAsia="方正小标宋_GBK" w:cs="方正小标宋_GBK"/>
          <w:b w:val="0"/>
          <w:bCs/>
          <w:color w:val="000000"/>
          <w:kern w:val="0"/>
          <w:sz w:val="32"/>
          <w:szCs w:val="32"/>
          <w:lang w:val="en-US" w:eastAsia="zh-CN" w:bidi="ar-SA"/>
        </w:rPr>
      </w:pPr>
      <w:r>
        <w:rPr>
          <w:rFonts w:hint="eastAsia" w:ascii="方正小标宋_GBK" w:hAnsi="方正小标宋_GBK" w:eastAsia="方正小标宋_GBK" w:cs="方正小标宋_GBK"/>
          <w:b w:val="0"/>
          <w:bCs/>
          <w:color w:val="000000"/>
          <w:kern w:val="0"/>
          <w:sz w:val="32"/>
          <w:szCs w:val="32"/>
          <w:lang w:val="en-US" w:eastAsia="zh-CN" w:bidi="ar-SA"/>
        </w:rPr>
        <w:t>第五部分  响应文件格式</w:t>
      </w:r>
      <w:bookmarkEnd w:id="9"/>
    </w:p>
    <w:p w14:paraId="787EF1B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highlight w:val="none"/>
          <w:lang w:val="zh-CN"/>
        </w:rPr>
      </w:pPr>
      <w:r>
        <w:rPr>
          <w:rFonts w:hint="eastAsia" w:ascii="方正仿宋_GBK" w:hAnsi="方正仿宋_GBK" w:eastAsia="方正仿宋_GBK" w:cs="方正仿宋_GBK"/>
          <w:color w:val="000000"/>
          <w:sz w:val="24"/>
          <w:szCs w:val="24"/>
          <w:lang w:val="zh-CN"/>
        </w:rPr>
        <w:t>一、供应商应</w:t>
      </w:r>
      <w:r>
        <w:rPr>
          <w:rFonts w:hint="eastAsia" w:ascii="方正仿宋_GBK" w:hAnsi="方正仿宋_GBK" w:eastAsia="方正仿宋_GBK" w:cs="方正仿宋_GBK"/>
          <w:color w:val="000000"/>
          <w:sz w:val="24"/>
          <w:szCs w:val="24"/>
          <w:highlight w:val="none"/>
          <w:lang w:val="zh-CN"/>
        </w:rPr>
        <w:t>提供</w:t>
      </w:r>
      <w:r>
        <w:rPr>
          <w:rFonts w:hint="eastAsia" w:ascii="方正仿宋_GBK" w:hAnsi="方正仿宋_GBK" w:eastAsia="方正仿宋_GBK" w:cs="方正仿宋_GBK"/>
          <w:color w:val="000000"/>
          <w:sz w:val="24"/>
          <w:szCs w:val="24"/>
          <w:highlight w:val="none"/>
          <w:lang w:val="en-US" w:eastAsia="zh-CN"/>
        </w:rPr>
        <w:t>合法</w:t>
      </w:r>
      <w:r>
        <w:rPr>
          <w:rFonts w:hint="eastAsia" w:ascii="方正仿宋_GBK" w:hAnsi="方正仿宋_GBK" w:eastAsia="方正仿宋_GBK" w:cs="方正仿宋_GBK"/>
          <w:color w:val="000000"/>
          <w:sz w:val="24"/>
          <w:szCs w:val="24"/>
          <w:highlight w:val="none"/>
          <w:lang w:val="zh-CN"/>
        </w:rPr>
        <w:t>有效的公司资质、业务代表授权书等。</w:t>
      </w:r>
    </w:p>
    <w:p w14:paraId="52154F7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highlight w:val="none"/>
          <w:lang w:val="zh-CN" w:eastAsia="zh-CN"/>
        </w:rPr>
      </w:pPr>
      <w:r>
        <w:rPr>
          <w:rFonts w:hint="eastAsia" w:ascii="方正仿宋_GBK" w:hAnsi="方正仿宋_GBK" w:eastAsia="方正仿宋_GBK" w:cs="方正仿宋_GBK"/>
          <w:color w:val="000000"/>
          <w:sz w:val="24"/>
          <w:szCs w:val="24"/>
          <w:highlight w:val="none"/>
          <w:u w:val="none"/>
          <w:lang w:val="zh-CN"/>
        </w:rPr>
        <w:t>二、</w:t>
      </w:r>
      <w:r>
        <w:rPr>
          <w:rFonts w:hint="eastAsia" w:ascii="方正仿宋_GBK" w:hAnsi="方正仿宋_GBK" w:eastAsia="方正仿宋_GBK" w:cs="方正仿宋_GBK"/>
          <w:color w:val="000000"/>
          <w:sz w:val="24"/>
          <w:szCs w:val="24"/>
          <w:highlight w:val="none"/>
          <w:lang w:val="zh-CN" w:eastAsia="zh-CN"/>
        </w:rPr>
        <w:t>响应文件每页均应认真填写并加盖公章，包括附件，未盖章视为响应无效文件。所有页面必须清晰可分辨阅读，凡是有页面（含复印件）不清晰经专家讨论认为无法分辨的视为响应无效文件。</w:t>
      </w:r>
    </w:p>
    <w:p w14:paraId="1435B85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b/>
          <w:bCs/>
          <w:color w:val="000000"/>
          <w:sz w:val="24"/>
          <w:szCs w:val="24"/>
          <w:u w:val="none"/>
          <w:lang w:val="en-US" w:eastAsia="zh-CN"/>
        </w:rPr>
      </w:pPr>
      <w:r>
        <w:rPr>
          <w:rFonts w:hint="eastAsia" w:ascii="方正仿宋_GBK" w:hAnsi="方正仿宋_GBK" w:eastAsia="方正仿宋_GBK" w:cs="方正仿宋_GBK"/>
          <w:color w:val="000000"/>
          <w:sz w:val="24"/>
          <w:szCs w:val="24"/>
          <w:u w:val="none"/>
        </w:rPr>
        <w:t>三、响应供应商必须按照顺序进行响应</w:t>
      </w:r>
      <w:r>
        <w:rPr>
          <w:rFonts w:hint="eastAsia" w:ascii="方正仿宋_GBK" w:hAnsi="方正仿宋_GBK" w:eastAsia="方正仿宋_GBK" w:cs="方正仿宋_GBK"/>
          <w:color w:val="000000"/>
          <w:sz w:val="24"/>
          <w:szCs w:val="24"/>
          <w:u w:val="none"/>
          <w:lang w:val="en-US" w:eastAsia="zh-CN"/>
        </w:rPr>
        <w:t>文件</w:t>
      </w:r>
      <w:r>
        <w:rPr>
          <w:rFonts w:hint="eastAsia" w:ascii="方正仿宋_GBK" w:hAnsi="方正仿宋_GBK" w:eastAsia="方正仿宋_GBK" w:cs="方正仿宋_GBK"/>
          <w:b/>
          <w:bCs/>
          <w:color w:val="000000"/>
          <w:sz w:val="24"/>
          <w:szCs w:val="24"/>
          <w:u w:val="none"/>
        </w:rPr>
        <w:t>编排装订</w:t>
      </w:r>
      <w:r>
        <w:rPr>
          <w:rFonts w:hint="eastAsia" w:ascii="方正仿宋_GBK" w:hAnsi="方正仿宋_GBK" w:eastAsia="方正仿宋_GBK" w:cs="方正仿宋_GBK"/>
          <w:b w:val="0"/>
          <w:bCs w:val="0"/>
          <w:color w:val="000000"/>
          <w:sz w:val="24"/>
          <w:szCs w:val="24"/>
          <w:u w:val="none"/>
        </w:rPr>
        <w:t>（</w:t>
      </w:r>
      <w:r>
        <w:rPr>
          <w:rFonts w:hint="eastAsia" w:ascii="方正仿宋_GBK" w:hAnsi="方正仿宋_GBK" w:eastAsia="方正仿宋_GBK" w:cs="方正仿宋_GBK"/>
          <w:color w:val="000000"/>
          <w:sz w:val="24"/>
          <w:szCs w:val="24"/>
          <w:u w:val="none"/>
          <w:lang w:val="en-US" w:eastAsia="zh-CN"/>
        </w:rPr>
        <w:t>用A4纸双面打印，制作目录并加封面装订成册，封面应注明项目名称，</w:t>
      </w:r>
      <w:r>
        <w:rPr>
          <w:rFonts w:hint="eastAsia" w:ascii="方正仿宋_GBK" w:hAnsi="方正仿宋_GBK" w:eastAsia="方正仿宋_GBK" w:cs="方正仿宋_GBK"/>
          <w:b w:val="0"/>
          <w:bCs w:val="0"/>
          <w:color w:val="000000"/>
          <w:sz w:val="24"/>
          <w:szCs w:val="24"/>
          <w:u w:val="none"/>
        </w:rPr>
        <w:t>不得随意用回形针别住</w:t>
      </w:r>
      <w:r>
        <w:rPr>
          <w:rFonts w:hint="eastAsia" w:ascii="方正仿宋_GBK" w:hAnsi="方正仿宋_GBK" w:eastAsia="方正仿宋_GBK" w:cs="方正仿宋_GBK"/>
          <w:b w:val="0"/>
          <w:bCs w:val="0"/>
          <w:color w:val="000000"/>
          <w:sz w:val="24"/>
          <w:szCs w:val="24"/>
          <w:u w:val="none"/>
          <w:lang w:val="en-US" w:eastAsia="zh-CN"/>
        </w:rPr>
        <w:t>或散装</w:t>
      </w:r>
      <w:r>
        <w:rPr>
          <w:rFonts w:hint="eastAsia" w:ascii="方正仿宋_GBK" w:hAnsi="方正仿宋_GBK" w:eastAsia="方正仿宋_GBK" w:cs="方正仿宋_GBK"/>
          <w:b w:val="0"/>
          <w:bCs w:val="0"/>
          <w:color w:val="000000"/>
          <w:sz w:val="24"/>
          <w:szCs w:val="24"/>
          <w:u w:val="none"/>
        </w:rPr>
        <w:t>）</w:t>
      </w:r>
      <w:r>
        <w:rPr>
          <w:rFonts w:hint="eastAsia" w:ascii="方正仿宋_GBK" w:hAnsi="方正仿宋_GBK" w:eastAsia="方正仿宋_GBK" w:cs="方正仿宋_GBK"/>
          <w:color w:val="000000"/>
          <w:sz w:val="24"/>
          <w:szCs w:val="24"/>
          <w:u w:val="none"/>
          <w:lang w:eastAsia="zh-CN"/>
        </w:rPr>
        <w:t>。</w:t>
      </w:r>
      <w:r>
        <w:rPr>
          <w:rFonts w:hint="eastAsia" w:ascii="方正仿宋_GBK" w:hAnsi="方正仿宋_GBK" w:eastAsia="方正仿宋_GBK" w:cs="方正仿宋_GBK"/>
          <w:b w:val="0"/>
          <w:bCs w:val="0"/>
          <w:color w:val="000000"/>
          <w:sz w:val="24"/>
          <w:szCs w:val="24"/>
          <w:u w:val="none"/>
          <w:lang w:val="en-US" w:eastAsia="zh-CN"/>
        </w:rPr>
        <w:t>响应文件</w:t>
      </w:r>
      <w:r>
        <w:rPr>
          <w:rFonts w:hint="eastAsia" w:ascii="方正仿宋_GBK" w:hAnsi="方正仿宋_GBK" w:eastAsia="方正仿宋_GBK" w:cs="方正仿宋_GBK"/>
          <w:b/>
          <w:color w:val="000000"/>
          <w:sz w:val="24"/>
          <w:szCs w:val="24"/>
          <w:u w:val="none"/>
        </w:rPr>
        <w:t>一式</w:t>
      </w:r>
      <w:r>
        <w:rPr>
          <w:rFonts w:hint="eastAsia" w:ascii="方正仿宋_GBK" w:hAnsi="方正仿宋_GBK" w:eastAsia="方正仿宋_GBK" w:cs="方正仿宋_GBK"/>
          <w:b/>
          <w:color w:val="000000"/>
          <w:sz w:val="24"/>
          <w:szCs w:val="24"/>
          <w:u w:val="none"/>
          <w:lang w:val="en-US" w:eastAsia="zh-CN"/>
        </w:rPr>
        <w:t>三</w:t>
      </w:r>
      <w:r>
        <w:rPr>
          <w:rFonts w:hint="eastAsia" w:ascii="方正仿宋_GBK" w:hAnsi="方正仿宋_GBK" w:eastAsia="方正仿宋_GBK" w:cs="方正仿宋_GBK"/>
          <w:b/>
          <w:color w:val="000000"/>
          <w:sz w:val="24"/>
          <w:szCs w:val="24"/>
          <w:u w:val="none"/>
        </w:rPr>
        <w:t>份</w:t>
      </w:r>
      <w:r>
        <w:rPr>
          <w:rFonts w:hint="eastAsia" w:ascii="方正仿宋_GBK" w:hAnsi="方正仿宋_GBK" w:eastAsia="方正仿宋_GBK" w:cs="方正仿宋_GBK"/>
          <w:b w:val="0"/>
          <w:bCs/>
          <w:color w:val="000000"/>
          <w:sz w:val="24"/>
          <w:szCs w:val="24"/>
          <w:u w:val="none"/>
          <w:lang w:eastAsia="zh-CN"/>
        </w:rPr>
        <w:t>（一正</w:t>
      </w:r>
      <w:r>
        <w:rPr>
          <w:rFonts w:hint="eastAsia" w:ascii="方正仿宋_GBK" w:hAnsi="方正仿宋_GBK" w:eastAsia="方正仿宋_GBK" w:cs="方正仿宋_GBK"/>
          <w:b w:val="0"/>
          <w:bCs/>
          <w:color w:val="000000"/>
          <w:sz w:val="24"/>
          <w:szCs w:val="24"/>
          <w:u w:val="none"/>
          <w:lang w:val="en-US" w:eastAsia="zh-CN"/>
        </w:rPr>
        <w:t>两</w:t>
      </w:r>
      <w:r>
        <w:rPr>
          <w:rFonts w:hint="eastAsia" w:ascii="方正仿宋_GBK" w:hAnsi="方正仿宋_GBK" w:eastAsia="方正仿宋_GBK" w:cs="方正仿宋_GBK"/>
          <w:b w:val="0"/>
          <w:bCs/>
          <w:color w:val="000000"/>
          <w:sz w:val="24"/>
          <w:szCs w:val="24"/>
          <w:u w:val="none"/>
          <w:lang w:eastAsia="zh-CN"/>
        </w:rPr>
        <w:t>副），</w:t>
      </w:r>
      <w:r>
        <w:rPr>
          <w:rFonts w:hint="eastAsia" w:ascii="方正仿宋_GBK" w:hAnsi="方正仿宋_GBK" w:eastAsia="方正仿宋_GBK" w:cs="方正仿宋_GBK"/>
          <w:b w:val="0"/>
          <w:bCs w:val="0"/>
          <w:color w:val="000000"/>
          <w:sz w:val="24"/>
          <w:szCs w:val="24"/>
          <w:u w:val="none"/>
          <w:lang w:val="en-US" w:eastAsia="zh-CN"/>
        </w:rPr>
        <w:t>放入文件袋中密封完好（密封条四角处加盖公章）；</w:t>
      </w:r>
      <w:r>
        <w:rPr>
          <w:rFonts w:hint="eastAsia" w:ascii="方正仿宋_GBK" w:hAnsi="方正仿宋_GBK" w:eastAsia="方正仿宋_GBK" w:cs="方正仿宋_GBK"/>
          <w:b/>
          <w:bCs/>
          <w:color w:val="000000"/>
          <w:sz w:val="24"/>
          <w:szCs w:val="24"/>
          <w:u w:val="none"/>
          <w:lang w:val="en-US" w:eastAsia="zh-CN"/>
        </w:rPr>
        <w:t>响应文件请存入USB中放入密封的响应文件中。</w:t>
      </w:r>
    </w:p>
    <w:p w14:paraId="60F6B89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color w:val="000000"/>
          <w:sz w:val="24"/>
          <w:szCs w:val="24"/>
          <w:u w:val="none"/>
        </w:rPr>
      </w:pPr>
      <w:r>
        <w:rPr>
          <w:rFonts w:hint="eastAsia" w:ascii="方正仿宋_GBK" w:hAnsi="方正仿宋_GBK" w:eastAsia="方正仿宋_GBK" w:cs="方正仿宋_GBK"/>
          <w:color w:val="000000"/>
          <w:sz w:val="24"/>
          <w:szCs w:val="24"/>
          <w:u w:val="none"/>
        </w:rPr>
        <w:t>四、响应文件散乱未装订者或页码与目录内容不一致的专家有权不予评审，按响应无效处理；响应供应商因响应文件未装订而造成评审中资料遗失影响评审结果的，后果自负。</w:t>
      </w:r>
    </w:p>
    <w:p w14:paraId="41E7CC4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方正仿宋_GBK" w:hAnsi="方正仿宋_GBK" w:eastAsia="方正仿宋_GBK" w:cs="方正仿宋_GBK"/>
          <w:b/>
          <w:bCs/>
          <w:color w:val="000000"/>
          <w:sz w:val="24"/>
          <w:szCs w:val="24"/>
          <w:u w:val="none"/>
          <w:lang w:val="en-US" w:eastAsia="zh-CN"/>
        </w:rPr>
      </w:pPr>
      <w:r>
        <w:rPr>
          <w:rFonts w:hint="eastAsia" w:ascii="方正仿宋_GBK" w:hAnsi="方正仿宋_GBK" w:eastAsia="方正仿宋_GBK" w:cs="方正仿宋_GBK"/>
          <w:b w:val="0"/>
          <w:bCs w:val="0"/>
          <w:color w:val="000000"/>
          <w:sz w:val="24"/>
          <w:szCs w:val="24"/>
          <w:u w:val="none"/>
          <w:lang w:val="en-US" w:eastAsia="zh-CN"/>
        </w:rPr>
        <w:t>五、</w:t>
      </w:r>
      <w:r>
        <w:rPr>
          <w:rFonts w:hint="eastAsia" w:ascii="方正仿宋_GBK" w:hAnsi="方正仿宋_GBK" w:eastAsia="方正仿宋_GBK" w:cs="方正仿宋_GBK"/>
          <w:b/>
          <w:bCs/>
          <w:color w:val="000000"/>
          <w:sz w:val="24"/>
          <w:szCs w:val="24"/>
          <w:u w:val="none"/>
        </w:rPr>
        <w:t>响应文件格式</w:t>
      </w:r>
      <w:r>
        <w:rPr>
          <w:rFonts w:hint="eastAsia" w:ascii="方正仿宋_GBK" w:hAnsi="方正仿宋_GBK" w:eastAsia="方正仿宋_GBK" w:cs="方正仿宋_GBK"/>
          <w:b/>
          <w:bCs/>
          <w:color w:val="000000"/>
          <w:sz w:val="24"/>
          <w:szCs w:val="24"/>
          <w:u w:val="none"/>
          <w:lang w:val="en-US" w:eastAsia="zh-CN"/>
        </w:rPr>
        <w:t>附后。</w:t>
      </w:r>
    </w:p>
    <w:p w14:paraId="656B6C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r>
        <w:rPr>
          <w:rFonts w:hint="eastAsia" w:ascii="仿宋" w:hAnsi="仿宋" w:eastAsia="仿宋" w:cs="仿宋"/>
          <w:b/>
          <w:color w:val="000000"/>
          <w:kern w:val="0"/>
          <w:sz w:val="72"/>
          <w:szCs w:val="72"/>
        </w:rPr>
        <w:br w:type="page"/>
      </w:r>
    </w:p>
    <w:p w14:paraId="5901F5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0DBF2C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2B7D62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4FDE60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20A549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05A205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000000"/>
          <w:kern w:val="0"/>
          <w:sz w:val="72"/>
          <w:szCs w:val="72"/>
        </w:rPr>
      </w:pPr>
    </w:p>
    <w:p w14:paraId="6DB89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000000"/>
          <w:kern w:val="0"/>
          <w:sz w:val="64"/>
          <w:szCs w:val="64"/>
          <w:lang w:val="en-US" w:eastAsia="zh-CN" w:bidi="ar-SA"/>
        </w:rPr>
      </w:pPr>
      <w:r>
        <w:rPr>
          <w:rFonts w:hint="eastAsia" w:ascii="方正小标宋_GBK" w:hAnsi="方正小标宋_GBK" w:eastAsia="方正小标宋_GBK" w:cs="方正小标宋_GBK"/>
          <w:b w:val="0"/>
          <w:bCs/>
          <w:color w:val="000000"/>
          <w:kern w:val="0"/>
          <w:sz w:val="64"/>
          <w:szCs w:val="64"/>
          <w:lang w:val="en-US" w:eastAsia="zh-CN" w:bidi="ar-SA"/>
        </w:rPr>
        <w:t>惠州市中医医院采购项目</w:t>
      </w:r>
    </w:p>
    <w:p w14:paraId="00009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color w:val="000000"/>
          <w:kern w:val="0"/>
          <w:sz w:val="60"/>
          <w:szCs w:val="60"/>
          <w:lang w:val="en-US" w:eastAsia="zh-CN" w:bidi="ar-SA"/>
        </w:rPr>
      </w:pPr>
      <w:r>
        <w:rPr>
          <w:rFonts w:hint="eastAsia" w:ascii="方正小标宋_GBK" w:hAnsi="方正小标宋_GBK" w:eastAsia="方正小标宋_GBK" w:cs="方正小标宋_GBK"/>
          <w:b w:val="0"/>
          <w:bCs/>
          <w:color w:val="000000"/>
          <w:kern w:val="0"/>
          <w:sz w:val="60"/>
          <w:szCs w:val="60"/>
          <w:lang w:val="en-US" w:eastAsia="zh-CN" w:bidi="ar-SA"/>
        </w:rPr>
        <w:t>院内比选响应文件</w:t>
      </w:r>
    </w:p>
    <w:p w14:paraId="3C32BAC0">
      <w:pPr>
        <w:pStyle w:val="13"/>
        <w:jc w:val="center"/>
        <w:rPr>
          <w:rFonts w:hint="eastAsia" w:ascii="方正仿宋_GBK" w:hAnsi="方正仿宋_GBK" w:eastAsia="方正仿宋_GBK" w:cs="方正仿宋_GBK"/>
          <w:b/>
          <w:sz w:val="48"/>
          <w:szCs w:val="48"/>
        </w:rPr>
      </w:pPr>
      <w:r>
        <w:rPr>
          <w:rFonts w:hint="eastAsia" w:ascii="方正仿宋_GBK" w:hAnsi="方正仿宋_GBK" w:eastAsia="方正仿宋_GBK" w:cs="方正仿宋_GBK"/>
          <w:b/>
          <w:sz w:val="48"/>
          <w:szCs w:val="48"/>
        </w:rPr>
        <w:t>（正本/副本）</w:t>
      </w:r>
    </w:p>
    <w:p w14:paraId="1F60EF00">
      <w:pPr>
        <w:pStyle w:val="13"/>
        <w:adjustRightInd w:val="0"/>
        <w:snapToGrid w:val="0"/>
        <w:spacing w:line="360" w:lineRule="auto"/>
        <w:rPr>
          <w:rFonts w:hint="eastAsia" w:ascii="仿宋" w:hAnsi="仿宋" w:eastAsia="仿宋" w:cs="仿宋"/>
          <w:b/>
          <w:color w:val="000000"/>
          <w:kern w:val="0"/>
          <w:sz w:val="24"/>
          <w:szCs w:val="24"/>
        </w:rPr>
      </w:pPr>
    </w:p>
    <w:p w14:paraId="1EF301CF">
      <w:pPr>
        <w:pStyle w:val="13"/>
        <w:spacing w:line="360" w:lineRule="auto"/>
        <w:rPr>
          <w:rFonts w:hint="eastAsia" w:ascii="仿宋" w:hAnsi="仿宋" w:eastAsia="仿宋" w:cs="仿宋"/>
          <w:b/>
          <w:color w:val="000000"/>
          <w:sz w:val="28"/>
          <w:szCs w:val="28"/>
        </w:rPr>
      </w:pPr>
    </w:p>
    <w:p w14:paraId="43B29F24">
      <w:pPr>
        <w:pStyle w:val="13"/>
        <w:spacing w:line="360" w:lineRule="auto"/>
        <w:rPr>
          <w:rFonts w:hint="eastAsia" w:ascii="方正仿宋_GBK" w:hAnsi="方正仿宋_GBK" w:eastAsia="方正仿宋_GBK" w:cs="方正仿宋_GBK"/>
          <w:b/>
          <w:color w:val="000000"/>
          <w:sz w:val="28"/>
          <w:szCs w:val="28"/>
          <w:u w:val="single"/>
        </w:rPr>
      </w:pP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方正仿宋_GBK" w:hAnsi="方正仿宋_GBK" w:eastAsia="方正仿宋_GBK" w:cs="方正仿宋_GBK"/>
          <w:b/>
          <w:color w:val="000000"/>
          <w:sz w:val="28"/>
          <w:szCs w:val="28"/>
        </w:rPr>
        <w:t>项目编号：</w:t>
      </w:r>
      <w:r>
        <w:rPr>
          <w:rFonts w:hint="eastAsia" w:ascii="方正仿宋_GBK" w:hAnsi="方正仿宋_GBK" w:eastAsia="方正仿宋_GBK" w:cs="方正仿宋_GBK"/>
          <w:b/>
          <w:color w:val="000000"/>
          <w:sz w:val="28"/>
          <w:szCs w:val="28"/>
          <w:u w:val="single"/>
        </w:rPr>
        <w:t xml:space="preserve">                           </w:t>
      </w:r>
    </w:p>
    <w:p w14:paraId="6F15766B">
      <w:pPr>
        <w:pStyle w:val="13"/>
        <w:adjustRightInd w:val="0"/>
        <w:snapToGrid w:val="0"/>
        <w:spacing w:line="440" w:lineRule="exact"/>
        <w:rPr>
          <w:rFonts w:hint="eastAsia" w:ascii="方正仿宋_GBK" w:hAnsi="方正仿宋_GBK" w:eastAsia="方正仿宋_GBK" w:cs="方正仿宋_GBK"/>
          <w:b/>
          <w:color w:val="000000"/>
          <w:sz w:val="28"/>
          <w:szCs w:val="28"/>
        </w:rPr>
      </w:pPr>
    </w:p>
    <w:p w14:paraId="22365A7F">
      <w:pPr>
        <w:pStyle w:val="13"/>
        <w:adjustRightInd w:val="0"/>
        <w:snapToGrid w:val="0"/>
        <w:spacing w:line="440" w:lineRule="exact"/>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 xml:space="preserve">    </w:t>
      </w:r>
      <w:r>
        <w:rPr>
          <w:rFonts w:hint="eastAsia" w:ascii="方正仿宋_GBK" w:hAnsi="方正仿宋_GBK" w:eastAsia="方正仿宋_GBK" w:cs="方正仿宋_GBK"/>
          <w:b/>
          <w:color w:val="000000"/>
          <w:sz w:val="28"/>
          <w:szCs w:val="28"/>
          <w:lang w:val="en-US" w:eastAsia="zh-CN"/>
        </w:rPr>
        <w:t xml:space="preserve"> </w:t>
      </w:r>
      <w:r>
        <w:rPr>
          <w:rFonts w:hint="eastAsia" w:ascii="方正仿宋_GBK" w:hAnsi="方正仿宋_GBK" w:eastAsia="方正仿宋_GBK" w:cs="方正仿宋_GBK"/>
          <w:b/>
          <w:color w:val="000000"/>
          <w:sz w:val="28"/>
          <w:szCs w:val="28"/>
        </w:rPr>
        <w:t xml:space="preserve">  </w:t>
      </w:r>
      <w:r>
        <w:rPr>
          <w:rFonts w:hint="eastAsia" w:ascii="方正仿宋_GBK" w:hAnsi="方正仿宋_GBK" w:eastAsia="方正仿宋_GBK" w:cs="方正仿宋_GBK"/>
          <w:b/>
          <w:color w:val="000000"/>
          <w:sz w:val="28"/>
          <w:szCs w:val="28"/>
          <w:lang w:val="en-US" w:eastAsia="zh-CN"/>
        </w:rPr>
        <w:t xml:space="preserve">     项目</w:t>
      </w:r>
      <w:r>
        <w:rPr>
          <w:rFonts w:hint="eastAsia" w:ascii="方正仿宋_GBK" w:hAnsi="方正仿宋_GBK" w:eastAsia="方正仿宋_GBK" w:cs="方正仿宋_GBK"/>
          <w:b/>
          <w:color w:val="000000"/>
          <w:sz w:val="28"/>
          <w:szCs w:val="28"/>
        </w:rPr>
        <w:t>名称：</w:t>
      </w:r>
      <w:r>
        <w:rPr>
          <w:rFonts w:hint="eastAsia" w:ascii="方正仿宋_GBK" w:hAnsi="方正仿宋_GBK" w:eastAsia="方正仿宋_GBK" w:cs="方正仿宋_GBK"/>
          <w:b/>
          <w:color w:val="000000"/>
          <w:sz w:val="28"/>
          <w:szCs w:val="28"/>
          <w:u w:val="single"/>
        </w:rPr>
        <w:t xml:space="preserve">                          </w:t>
      </w:r>
    </w:p>
    <w:p w14:paraId="73F77BBC">
      <w:pPr>
        <w:pStyle w:val="13"/>
        <w:adjustRightInd w:val="0"/>
        <w:snapToGrid w:val="0"/>
        <w:spacing w:line="440" w:lineRule="exact"/>
        <w:rPr>
          <w:rFonts w:hint="eastAsia" w:ascii="方正仿宋_GBK" w:hAnsi="方正仿宋_GBK" w:eastAsia="方正仿宋_GBK" w:cs="方正仿宋_GBK"/>
          <w:b/>
          <w:color w:val="000000"/>
          <w:kern w:val="0"/>
          <w:sz w:val="24"/>
          <w:szCs w:val="24"/>
        </w:rPr>
      </w:pPr>
    </w:p>
    <w:p w14:paraId="51D66E74">
      <w:pPr>
        <w:pStyle w:val="13"/>
        <w:adjustRightInd w:val="0"/>
        <w:snapToGrid w:val="0"/>
        <w:spacing w:line="440" w:lineRule="exact"/>
        <w:rPr>
          <w:rFonts w:hint="eastAsia" w:ascii="方正仿宋_GBK" w:hAnsi="方正仿宋_GBK" w:eastAsia="方正仿宋_GBK" w:cs="方正仿宋_GBK"/>
          <w:b/>
          <w:color w:val="000000"/>
          <w:kern w:val="0"/>
          <w:sz w:val="24"/>
          <w:szCs w:val="24"/>
        </w:rPr>
      </w:pPr>
    </w:p>
    <w:p w14:paraId="5F24C26D">
      <w:pPr>
        <w:pStyle w:val="13"/>
        <w:adjustRightInd w:val="0"/>
        <w:snapToGrid w:val="0"/>
        <w:spacing w:line="440" w:lineRule="exact"/>
        <w:rPr>
          <w:rFonts w:hint="eastAsia" w:ascii="方正仿宋_GBK" w:hAnsi="方正仿宋_GBK" w:eastAsia="方正仿宋_GBK" w:cs="方正仿宋_GBK"/>
          <w:b/>
          <w:color w:val="000000"/>
          <w:kern w:val="0"/>
          <w:sz w:val="24"/>
          <w:szCs w:val="24"/>
        </w:rPr>
      </w:pPr>
    </w:p>
    <w:p w14:paraId="29100188">
      <w:pPr>
        <w:pStyle w:val="13"/>
        <w:adjustRightInd w:val="0"/>
        <w:snapToGrid w:val="0"/>
        <w:spacing w:line="440" w:lineRule="exact"/>
        <w:rPr>
          <w:rFonts w:hint="eastAsia" w:ascii="方正仿宋_GBK" w:hAnsi="方正仿宋_GBK" w:eastAsia="方正仿宋_GBK" w:cs="方正仿宋_GBK"/>
          <w:b/>
          <w:color w:val="000000"/>
          <w:kern w:val="0"/>
          <w:sz w:val="24"/>
          <w:szCs w:val="24"/>
        </w:rPr>
      </w:pPr>
    </w:p>
    <w:p w14:paraId="47F45900">
      <w:pPr>
        <w:pStyle w:val="13"/>
        <w:adjustRightInd w:val="0"/>
        <w:snapToGrid w:val="0"/>
        <w:spacing w:line="440" w:lineRule="exact"/>
        <w:rPr>
          <w:rFonts w:hint="eastAsia" w:ascii="方正仿宋_GBK" w:hAnsi="方正仿宋_GBK" w:eastAsia="方正仿宋_GBK" w:cs="方正仿宋_GBK"/>
          <w:b/>
          <w:color w:val="000000"/>
          <w:kern w:val="0"/>
          <w:sz w:val="24"/>
          <w:szCs w:val="24"/>
        </w:rPr>
      </w:pPr>
    </w:p>
    <w:p w14:paraId="57FC33C3">
      <w:pPr>
        <w:pStyle w:val="13"/>
        <w:adjustRightInd w:val="0"/>
        <w:snapToGrid w:val="0"/>
        <w:spacing w:line="440" w:lineRule="exact"/>
        <w:rPr>
          <w:rFonts w:hint="eastAsia" w:ascii="方正仿宋_GBK" w:hAnsi="方正仿宋_GBK" w:eastAsia="方正仿宋_GBK" w:cs="方正仿宋_GBK"/>
          <w:b/>
          <w:color w:val="000000"/>
          <w:kern w:val="0"/>
          <w:sz w:val="24"/>
          <w:szCs w:val="24"/>
        </w:rPr>
      </w:pPr>
    </w:p>
    <w:p w14:paraId="40521B3A">
      <w:pPr>
        <w:pStyle w:val="13"/>
        <w:adjustRightInd w:val="0"/>
        <w:snapToGrid w:val="0"/>
        <w:spacing w:line="440" w:lineRule="exact"/>
        <w:ind w:firstLine="1920" w:firstLineChars="800"/>
        <w:jc w:val="both"/>
        <w:rPr>
          <w:rFonts w:hint="eastAsia" w:ascii="方正仿宋_GBK" w:hAnsi="方正仿宋_GBK" w:eastAsia="方正仿宋_GBK" w:cs="方正仿宋_GBK"/>
          <w:b/>
          <w:color w:val="000000"/>
          <w:kern w:val="0"/>
          <w:sz w:val="24"/>
          <w:szCs w:val="24"/>
          <w:lang w:eastAsia="zh-CN"/>
        </w:rPr>
      </w:pPr>
      <w:r>
        <w:rPr>
          <w:rFonts w:hint="eastAsia" w:ascii="方正仿宋_GBK" w:hAnsi="方正仿宋_GBK" w:eastAsia="方正仿宋_GBK" w:cs="方正仿宋_GBK"/>
          <w:b/>
          <w:color w:val="000000"/>
          <w:kern w:val="0"/>
          <w:sz w:val="24"/>
          <w:szCs w:val="24"/>
        </w:rPr>
        <w:t>响应供应商</w:t>
      </w:r>
      <w:r>
        <w:rPr>
          <w:rFonts w:hint="eastAsia" w:ascii="方正仿宋_GBK" w:hAnsi="方正仿宋_GBK" w:eastAsia="方正仿宋_GBK" w:cs="方正仿宋_GBK"/>
          <w:b/>
          <w:color w:val="000000"/>
          <w:kern w:val="0"/>
          <w:sz w:val="24"/>
          <w:szCs w:val="24"/>
          <w:lang w:eastAsia="zh-CN"/>
        </w:rPr>
        <w:t>（</w:t>
      </w:r>
      <w:r>
        <w:rPr>
          <w:rFonts w:hint="eastAsia" w:ascii="方正仿宋_GBK" w:hAnsi="方正仿宋_GBK" w:eastAsia="方正仿宋_GBK" w:cs="方正仿宋_GBK"/>
          <w:b/>
          <w:color w:val="000000"/>
          <w:kern w:val="0"/>
          <w:sz w:val="24"/>
          <w:szCs w:val="24"/>
        </w:rPr>
        <w:t>公章</w:t>
      </w:r>
      <w:r>
        <w:rPr>
          <w:rFonts w:hint="eastAsia" w:ascii="方正仿宋_GBK" w:hAnsi="方正仿宋_GBK" w:eastAsia="方正仿宋_GBK" w:cs="方正仿宋_GBK"/>
          <w:b/>
          <w:color w:val="000000"/>
          <w:kern w:val="0"/>
          <w:sz w:val="24"/>
          <w:szCs w:val="24"/>
          <w:lang w:eastAsia="zh-CN"/>
        </w:rPr>
        <w:t>）：</w:t>
      </w:r>
    </w:p>
    <w:p w14:paraId="7CB73805">
      <w:pPr>
        <w:pStyle w:val="6"/>
        <w:ind w:left="0" w:leftChars="0" w:firstLine="0" w:firstLineChars="0"/>
        <w:rPr>
          <w:rFonts w:hint="default"/>
          <w:sz w:val="24"/>
          <w:szCs w:val="24"/>
          <w:lang w:val="en-US" w:eastAsia="zh-CN"/>
        </w:rPr>
      </w:pPr>
    </w:p>
    <w:p w14:paraId="30E1B382">
      <w:pPr>
        <w:pStyle w:val="13"/>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仿宋" w:hAnsi="仿宋" w:eastAsia="仿宋" w:cs="仿宋"/>
          <w:b/>
          <w:color w:val="000000"/>
          <w:kern w:val="0"/>
          <w:sz w:val="24"/>
          <w:szCs w:val="24"/>
        </w:rPr>
      </w:pPr>
      <w:r>
        <w:rPr>
          <w:rFonts w:hint="eastAsia" w:ascii="方正仿宋_GBK" w:hAnsi="方正仿宋_GBK" w:eastAsia="方正仿宋_GBK" w:cs="方正仿宋_GBK"/>
          <w:b/>
          <w:color w:val="000000"/>
          <w:kern w:val="0"/>
          <w:sz w:val="24"/>
          <w:szCs w:val="24"/>
        </w:rPr>
        <w:t>日      期：</w:t>
      </w:r>
      <w:r>
        <w:rPr>
          <w:rFonts w:hint="eastAsia" w:ascii="方正仿宋_GBK" w:hAnsi="方正仿宋_GBK" w:eastAsia="方正仿宋_GBK" w:cs="方正仿宋_GBK"/>
          <w:b/>
          <w:color w:val="000000"/>
          <w:kern w:val="0"/>
          <w:sz w:val="24"/>
          <w:szCs w:val="24"/>
          <w:lang w:val="en-US" w:eastAsia="zh-CN"/>
        </w:rPr>
        <w:t xml:space="preserve">    年  月  日</w:t>
      </w:r>
    </w:p>
    <w:p w14:paraId="54F090EC">
      <w:pPr>
        <w:pStyle w:val="3"/>
        <w:keepLines w:val="0"/>
        <w:tabs>
          <w:tab w:val="left" w:pos="4320"/>
        </w:tabs>
        <w:spacing w:before="240" w:after="60" w:line="480" w:lineRule="exact"/>
        <w:jc w:val="left"/>
        <w:outlineLvl w:val="9"/>
        <w:rPr>
          <w:rFonts w:hint="eastAsia" w:ascii="仿宋" w:hAnsi="仿宋" w:eastAsia="仿宋" w:cs="仿宋"/>
          <w:color w:val="000000"/>
          <w:sz w:val="24"/>
          <w:szCs w:val="24"/>
        </w:rPr>
        <w:sectPr>
          <w:footerReference r:id="rId7" w:type="default"/>
          <w:pgSz w:w="11906" w:h="16838"/>
          <w:pgMar w:top="1417" w:right="1304" w:bottom="850" w:left="1304" w:header="851" w:footer="510" w:gutter="0"/>
          <w:pgNumType w:fmt="decimal"/>
          <w:cols w:space="720" w:num="1"/>
          <w:docGrid w:type="linesAndChars" w:linePitch="312" w:charSpace="0"/>
        </w:sectPr>
      </w:pPr>
      <w:bookmarkStart w:id="10" w:name="_Toc202252033"/>
      <w:bookmarkStart w:id="11" w:name="_Toc202816995"/>
      <w:bookmarkStart w:id="12" w:name="_Toc202251699"/>
      <w:bookmarkStart w:id="13" w:name="_Toc202819877"/>
      <w:bookmarkStart w:id="14" w:name="_Toc202254104"/>
      <w:bookmarkStart w:id="15" w:name="_Toc202820350"/>
      <w:bookmarkStart w:id="16" w:name="_Toc202251074"/>
    </w:p>
    <w:p w14:paraId="3CA432DB">
      <w:pPr>
        <w:keepNext/>
        <w:keepLines w:val="0"/>
        <w:pageBreakBefore w:val="0"/>
        <w:widowControl w:val="0"/>
        <w:tabs>
          <w:tab w:val="left" w:pos="4320"/>
        </w:tabs>
        <w:kinsoku/>
        <w:wordWrap/>
        <w:overflowPunct/>
        <w:topLinePunct w:val="0"/>
        <w:autoSpaceDE/>
        <w:autoSpaceDN/>
        <w:bidi w:val="0"/>
        <w:adjustRightInd/>
        <w:snapToGrid/>
        <w:spacing w:before="0" w:after="0" w:line="360" w:lineRule="auto"/>
        <w:jc w:val="left"/>
        <w:textAlignment w:val="auto"/>
        <w:outlineLvl w:val="9"/>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 xml:space="preserve">1 </w:t>
      </w:r>
      <w:bookmarkEnd w:id="10"/>
      <w:bookmarkEnd w:id="11"/>
      <w:bookmarkEnd w:id="12"/>
      <w:bookmarkEnd w:id="13"/>
      <w:bookmarkEnd w:id="14"/>
      <w:bookmarkEnd w:id="15"/>
      <w:bookmarkEnd w:id="16"/>
      <w:r>
        <w:rPr>
          <w:rFonts w:hint="eastAsia" w:ascii="仿宋" w:hAnsi="仿宋" w:eastAsia="仿宋" w:cs="仿宋"/>
          <w:b/>
          <w:bCs/>
          <w:color w:val="000000"/>
          <w:kern w:val="2"/>
          <w:sz w:val="28"/>
          <w:szCs w:val="28"/>
          <w:lang w:val="en-US" w:eastAsia="zh-CN" w:bidi="ar-SA"/>
        </w:rPr>
        <w:t>资格性/符合性自查表</w:t>
      </w:r>
    </w:p>
    <w:tbl>
      <w:tblPr>
        <w:tblStyle w:val="27"/>
        <w:tblW w:w="9818"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320"/>
        <w:gridCol w:w="4742"/>
        <w:gridCol w:w="1165"/>
        <w:gridCol w:w="2120"/>
      </w:tblGrid>
      <w:tr w14:paraId="7810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791" w:type="dxa"/>
            <w:gridSpan w:val="2"/>
            <w:noWrap w:val="0"/>
            <w:vAlign w:val="center"/>
          </w:tcPr>
          <w:p w14:paraId="334FC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b/>
                <w:bCs/>
                <w:color w:val="000000"/>
                <w:sz w:val="20"/>
                <w:szCs w:val="20"/>
              </w:rPr>
              <w:t>评审内容</w:t>
            </w:r>
          </w:p>
        </w:tc>
        <w:tc>
          <w:tcPr>
            <w:tcW w:w="4742" w:type="dxa"/>
            <w:noWrap w:val="0"/>
            <w:vAlign w:val="center"/>
          </w:tcPr>
          <w:p w14:paraId="6B0C1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b/>
                <w:bCs/>
                <w:color w:val="000000"/>
                <w:sz w:val="20"/>
                <w:szCs w:val="20"/>
              </w:rPr>
              <w:t>比选文件要求</w:t>
            </w:r>
          </w:p>
        </w:tc>
        <w:tc>
          <w:tcPr>
            <w:tcW w:w="1165" w:type="dxa"/>
            <w:noWrap w:val="0"/>
            <w:vAlign w:val="center"/>
          </w:tcPr>
          <w:p w14:paraId="4D4E8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b/>
                <w:bCs/>
                <w:color w:val="000000"/>
                <w:sz w:val="20"/>
                <w:szCs w:val="20"/>
              </w:rPr>
              <w:t>自查结论</w:t>
            </w:r>
          </w:p>
        </w:tc>
        <w:tc>
          <w:tcPr>
            <w:tcW w:w="2120" w:type="dxa"/>
            <w:noWrap w:val="0"/>
            <w:vAlign w:val="center"/>
          </w:tcPr>
          <w:p w14:paraId="44443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b/>
                <w:bCs/>
                <w:color w:val="000000"/>
                <w:sz w:val="20"/>
                <w:szCs w:val="20"/>
              </w:rPr>
              <w:t>证明资料</w:t>
            </w:r>
          </w:p>
        </w:tc>
      </w:tr>
      <w:tr w14:paraId="69D9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471" w:type="dxa"/>
            <w:vMerge w:val="restart"/>
            <w:noWrap w:val="0"/>
            <w:vAlign w:val="center"/>
          </w:tcPr>
          <w:p w14:paraId="5C03A9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资格性审查</w:t>
            </w:r>
          </w:p>
        </w:tc>
        <w:tc>
          <w:tcPr>
            <w:tcW w:w="1320" w:type="dxa"/>
            <w:noWrap w:val="0"/>
            <w:vAlign w:val="center"/>
          </w:tcPr>
          <w:p w14:paraId="75084E9F">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法定资格</w:t>
            </w:r>
          </w:p>
          <w:p w14:paraId="6B4926F9">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要求</w:t>
            </w:r>
          </w:p>
        </w:tc>
        <w:tc>
          <w:tcPr>
            <w:tcW w:w="4742" w:type="dxa"/>
            <w:noWrap w:val="0"/>
            <w:vAlign w:val="center"/>
          </w:tcPr>
          <w:p w14:paraId="36768B43">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1.具有独立承担民事责任的能力：提供法人或者其他组织的有效营业执照等证明文件，自然人的身份证明；</w:t>
            </w:r>
          </w:p>
          <w:p w14:paraId="05101697">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61011A7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3.具有良好的商业信誉和健全的财务会计制度：供应商必须具有良好的商业信誉和健全的财务会计制度（提供承诺函，格式自拟）。</w:t>
            </w:r>
          </w:p>
          <w:p w14:paraId="4476634B">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4.履行合同所必需的设备和专业技术能力：履行合同所必需的设备和专业技术能力的证明材料或书面声明（提供声明函，格式自拟）。</w:t>
            </w:r>
          </w:p>
          <w:p w14:paraId="1BF0451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highlight w:val="none"/>
                <w:lang w:val="en-US" w:eastAsia="zh-CN"/>
              </w:rPr>
              <w:t>5.参加政府采购活动前 3 年内在经营活动中没有重大违法记录的书面声明（提供声明函，格式自拟）。</w:t>
            </w:r>
          </w:p>
        </w:tc>
        <w:tc>
          <w:tcPr>
            <w:tcW w:w="1165" w:type="dxa"/>
            <w:noWrap w:val="0"/>
            <w:vAlign w:val="center"/>
          </w:tcPr>
          <w:p w14:paraId="33E66B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1C7048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□不通过</w:t>
            </w:r>
          </w:p>
        </w:tc>
        <w:tc>
          <w:tcPr>
            <w:tcW w:w="2120" w:type="dxa"/>
            <w:noWrap w:val="0"/>
            <w:vAlign w:val="center"/>
          </w:tcPr>
          <w:p w14:paraId="65CA7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见响应文件第（）页</w:t>
            </w:r>
          </w:p>
        </w:tc>
      </w:tr>
      <w:tr w14:paraId="654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71" w:type="dxa"/>
            <w:vMerge w:val="continue"/>
            <w:noWrap w:val="0"/>
            <w:vAlign w:val="center"/>
          </w:tcPr>
          <w:p w14:paraId="552FB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11219F8A">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特定资格</w:t>
            </w:r>
          </w:p>
          <w:p w14:paraId="36C1044D">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highlight w:val="red"/>
                <w:lang w:val="en-US" w:eastAsia="zh-CN"/>
              </w:rPr>
            </w:pPr>
            <w:r>
              <w:rPr>
                <w:rFonts w:hint="eastAsia" w:ascii="宋体" w:hAnsi="宋体" w:eastAsia="宋体" w:cs="宋体"/>
                <w:color w:val="000000"/>
                <w:sz w:val="20"/>
                <w:szCs w:val="20"/>
                <w:highlight w:val="none"/>
                <w:lang w:val="en-US" w:eastAsia="zh-CN"/>
              </w:rPr>
              <w:t>要求</w:t>
            </w:r>
          </w:p>
        </w:tc>
        <w:tc>
          <w:tcPr>
            <w:tcW w:w="4742" w:type="dxa"/>
            <w:noWrap w:val="0"/>
            <w:vAlign w:val="center"/>
          </w:tcPr>
          <w:p w14:paraId="2BA08325">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1.该项目面向中小企业采购。采购标的对应的中小企业划分标准所属行业为工业，需提交中小企业声明函；</w:t>
            </w:r>
          </w:p>
          <w:p w14:paraId="0C2B90B8">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highlight w:val="none"/>
                <w:lang w:val="en-US" w:eastAsia="zh-CN"/>
              </w:rPr>
              <w:t>2.未被列入“信用中国”的“记录失信被执行人或政府采购严重违法失信行为记录名单或重大税收违法失信主体”记录名单，不处于中国政府采购网中禁止参加政府采购活动期间；</w:t>
            </w:r>
          </w:p>
        </w:tc>
        <w:tc>
          <w:tcPr>
            <w:tcW w:w="1165" w:type="dxa"/>
            <w:noWrap w:val="0"/>
            <w:vAlign w:val="center"/>
          </w:tcPr>
          <w:p w14:paraId="12565A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46296B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□不通过</w:t>
            </w:r>
          </w:p>
        </w:tc>
        <w:tc>
          <w:tcPr>
            <w:tcW w:w="2120" w:type="dxa"/>
            <w:noWrap w:val="0"/>
            <w:vAlign w:val="center"/>
          </w:tcPr>
          <w:p w14:paraId="73709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见响应文件第（）页</w:t>
            </w:r>
          </w:p>
        </w:tc>
      </w:tr>
      <w:tr w14:paraId="11E7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71" w:type="dxa"/>
            <w:vMerge w:val="continue"/>
            <w:noWrap w:val="0"/>
            <w:vAlign w:val="center"/>
          </w:tcPr>
          <w:p w14:paraId="7048F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2747B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其他要求</w:t>
            </w:r>
          </w:p>
        </w:tc>
        <w:tc>
          <w:tcPr>
            <w:tcW w:w="4742" w:type="dxa"/>
            <w:noWrap w:val="0"/>
            <w:vAlign w:val="center"/>
          </w:tcPr>
          <w:p w14:paraId="4FC6ED45">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both"/>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val="zh-CN" w:eastAsia="zh-CN"/>
              </w:rPr>
              <w:t>本项目不接受联合体参加比选，不允许响应供应商对各比选项目进行分包或转包（供应商出具声明函）；</w:t>
            </w:r>
          </w:p>
        </w:tc>
        <w:tc>
          <w:tcPr>
            <w:tcW w:w="1165" w:type="dxa"/>
            <w:noWrap w:val="0"/>
            <w:vAlign w:val="center"/>
          </w:tcPr>
          <w:p w14:paraId="051EB6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6DD092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□不通过</w:t>
            </w:r>
          </w:p>
        </w:tc>
        <w:tc>
          <w:tcPr>
            <w:tcW w:w="2120" w:type="dxa"/>
            <w:noWrap w:val="0"/>
            <w:vAlign w:val="center"/>
          </w:tcPr>
          <w:p w14:paraId="1F2B1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rPr>
              <w:t>见响应文件第（）页</w:t>
            </w:r>
          </w:p>
        </w:tc>
      </w:tr>
      <w:tr w14:paraId="7032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471" w:type="dxa"/>
            <w:vMerge w:val="restart"/>
            <w:noWrap w:val="0"/>
            <w:vAlign w:val="center"/>
          </w:tcPr>
          <w:p w14:paraId="17B0A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符合性</w:t>
            </w:r>
          </w:p>
          <w:p w14:paraId="5FF15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rPr>
              <w:t>审查</w:t>
            </w:r>
          </w:p>
        </w:tc>
        <w:tc>
          <w:tcPr>
            <w:tcW w:w="1320" w:type="dxa"/>
            <w:noWrap w:val="0"/>
            <w:vAlign w:val="center"/>
          </w:tcPr>
          <w:p w14:paraId="23952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lang w:val="en-US" w:eastAsia="zh-CN"/>
              </w:rPr>
              <w:t>响应供应商</w:t>
            </w:r>
            <w:r>
              <w:rPr>
                <w:rFonts w:hint="eastAsia" w:ascii="宋体" w:hAnsi="宋体" w:eastAsia="宋体" w:cs="宋体"/>
                <w:color w:val="000000"/>
                <w:sz w:val="20"/>
                <w:szCs w:val="20"/>
              </w:rPr>
              <w:t>的合格性</w:t>
            </w:r>
          </w:p>
        </w:tc>
        <w:tc>
          <w:tcPr>
            <w:tcW w:w="4742" w:type="dxa"/>
            <w:noWrap w:val="0"/>
            <w:vAlign w:val="center"/>
          </w:tcPr>
          <w:p w14:paraId="7B08C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三年内在参与政府采购活动中未有违法违纪行为并受过处罚</w:t>
            </w:r>
          </w:p>
        </w:tc>
        <w:tc>
          <w:tcPr>
            <w:tcW w:w="1165" w:type="dxa"/>
            <w:noWrap w:val="0"/>
            <w:vAlign w:val="center"/>
          </w:tcPr>
          <w:p w14:paraId="499C8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246E5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3610C4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6404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471" w:type="dxa"/>
            <w:vMerge w:val="continue"/>
            <w:noWrap w:val="0"/>
            <w:vAlign w:val="center"/>
          </w:tcPr>
          <w:p w14:paraId="5146A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7A31A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文件的签署、盖章</w:t>
            </w:r>
          </w:p>
        </w:tc>
        <w:tc>
          <w:tcPr>
            <w:tcW w:w="4742" w:type="dxa"/>
            <w:noWrap w:val="0"/>
            <w:vAlign w:val="center"/>
          </w:tcPr>
          <w:p w14:paraId="4D369B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lang w:eastAsia="zh-CN"/>
              </w:rPr>
            </w:pPr>
            <w:r>
              <w:rPr>
                <w:rFonts w:hint="eastAsia" w:ascii="宋体" w:hAnsi="宋体" w:eastAsia="宋体" w:cs="宋体"/>
                <w:color w:val="000000"/>
                <w:kern w:val="2"/>
                <w:sz w:val="20"/>
                <w:szCs w:val="20"/>
                <w:lang w:val="en-US" w:eastAsia="zh-CN" w:bidi="ar-SA"/>
              </w:rPr>
              <w:t>1.</w:t>
            </w:r>
            <w:r>
              <w:rPr>
                <w:rFonts w:hint="eastAsia" w:ascii="宋体" w:hAnsi="宋体" w:eastAsia="宋体" w:cs="宋体"/>
                <w:color w:val="000000"/>
                <w:sz w:val="20"/>
                <w:szCs w:val="20"/>
              </w:rPr>
              <w:t>提供法定代表人/负责人资格证明书及法定代表人授权委托书，按对应格式文件签署、盖章</w:t>
            </w:r>
            <w:r>
              <w:rPr>
                <w:rFonts w:hint="eastAsia" w:ascii="宋体" w:hAnsi="宋体" w:eastAsia="宋体" w:cs="宋体"/>
                <w:color w:val="000000"/>
                <w:sz w:val="20"/>
                <w:szCs w:val="20"/>
                <w:lang w:eastAsia="zh-CN"/>
              </w:rPr>
              <w:t>；</w:t>
            </w:r>
          </w:p>
          <w:p w14:paraId="173B0E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2.</w:t>
            </w:r>
            <w:r>
              <w:rPr>
                <w:rFonts w:hint="eastAsia" w:ascii="宋体" w:hAnsi="宋体" w:eastAsia="宋体" w:cs="宋体"/>
                <w:color w:val="000000"/>
                <w:sz w:val="20"/>
                <w:szCs w:val="20"/>
              </w:rPr>
              <w:t>按照</w:t>
            </w:r>
            <w:r>
              <w:rPr>
                <w:rFonts w:hint="eastAsia" w:ascii="宋体" w:hAnsi="宋体" w:eastAsia="宋体" w:cs="宋体"/>
                <w:color w:val="000000"/>
                <w:sz w:val="20"/>
                <w:szCs w:val="20"/>
                <w:lang w:val="en-US" w:eastAsia="zh-CN"/>
              </w:rPr>
              <w:t>比选</w:t>
            </w:r>
            <w:r>
              <w:rPr>
                <w:rFonts w:hint="eastAsia" w:ascii="宋体" w:hAnsi="宋体" w:eastAsia="宋体" w:cs="宋体"/>
                <w:color w:val="000000"/>
                <w:sz w:val="20"/>
                <w:szCs w:val="20"/>
              </w:rPr>
              <w:t>文件规定要求签署、盖章且</w:t>
            </w:r>
            <w:r>
              <w:rPr>
                <w:rFonts w:hint="eastAsia" w:ascii="宋体" w:hAnsi="宋体" w:eastAsia="宋体" w:cs="宋体"/>
                <w:color w:val="000000"/>
                <w:sz w:val="20"/>
                <w:szCs w:val="20"/>
                <w:lang w:val="en-US" w:eastAsia="zh-CN"/>
              </w:rPr>
              <w:t>响应</w:t>
            </w:r>
            <w:r>
              <w:rPr>
                <w:rFonts w:hint="eastAsia" w:ascii="宋体" w:hAnsi="宋体" w:eastAsia="宋体" w:cs="宋体"/>
                <w:color w:val="000000"/>
                <w:sz w:val="20"/>
                <w:szCs w:val="20"/>
              </w:rPr>
              <w:t>文件有法定代表人签字或盖个人名章（或签字人有法定代表人有效授权书）的；</w:t>
            </w:r>
          </w:p>
        </w:tc>
        <w:tc>
          <w:tcPr>
            <w:tcW w:w="1165" w:type="dxa"/>
            <w:noWrap w:val="0"/>
            <w:vAlign w:val="center"/>
          </w:tcPr>
          <w:p w14:paraId="32A6C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68960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6658F3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7075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71" w:type="dxa"/>
            <w:vMerge w:val="continue"/>
            <w:noWrap w:val="0"/>
            <w:vAlign w:val="center"/>
          </w:tcPr>
          <w:p w14:paraId="45002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6621BA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响应报价</w:t>
            </w:r>
          </w:p>
        </w:tc>
        <w:tc>
          <w:tcPr>
            <w:tcW w:w="4742" w:type="dxa"/>
            <w:noWrap w:val="0"/>
            <w:vAlign w:val="center"/>
          </w:tcPr>
          <w:p w14:paraId="061201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1</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报价未超过</w:t>
            </w:r>
            <w:r>
              <w:rPr>
                <w:rFonts w:hint="eastAsia" w:ascii="宋体" w:hAnsi="宋体" w:eastAsia="宋体" w:cs="宋体"/>
                <w:color w:val="000000"/>
                <w:sz w:val="20"/>
                <w:szCs w:val="20"/>
                <w:highlight w:val="none"/>
                <w:lang w:val="en-US" w:eastAsia="zh-CN"/>
              </w:rPr>
              <w:t>预算金额、最高限价；</w:t>
            </w:r>
          </w:p>
          <w:p w14:paraId="2D199A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lang w:eastAsia="zh-CN"/>
              </w:rPr>
            </w:pPr>
            <w:r>
              <w:rPr>
                <w:rFonts w:hint="eastAsia" w:ascii="宋体" w:hAnsi="宋体" w:eastAsia="宋体" w:cs="宋体"/>
                <w:color w:val="000000"/>
                <w:kern w:val="2"/>
                <w:sz w:val="20"/>
                <w:szCs w:val="20"/>
                <w:lang w:val="en-US" w:eastAsia="zh-CN" w:bidi="ar-SA"/>
              </w:rPr>
              <w:t>2.</w:t>
            </w:r>
            <w:r>
              <w:rPr>
                <w:rFonts w:hint="eastAsia" w:ascii="宋体" w:hAnsi="宋体" w:eastAsia="宋体" w:cs="宋体"/>
                <w:color w:val="000000"/>
                <w:sz w:val="20"/>
                <w:szCs w:val="20"/>
                <w:highlight w:val="none"/>
              </w:rPr>
              <w:t>对本项目内全部</w:t>
            </w:r>
            <w:r>
              <w:rPr>
                <w:rFonts w:hint="eastAsia" w:ascii="宋体" w:hAnsi="宋体" w:eastAsia="宋体" w:cs="宋体"/>
                <w:color w:val="000000"/>
                <w:sz w:val="20"/>
                <w:szCs w:val="20"/>
                <w:highlight w:val="none"/>
                <w:lang w:val="en-US" w:eastAsia="zh-CN"/>
              </w:rPr>
              <w:t>采购</w:t>
            </w:r>
            <w:r>
              <w:rPr>
                <w:rFonts w:hint="eastAsia" w:ascii="宋体" w:hAnsi="宋体" w:eastAsia="宋体" w:cs="宋体"/>
                <w:color w:val="000000"/>
                <w:sz w:val="20"/>
                <w:szCs w:val="20"/>
                <w:highlight w:val="none"/>
              </w:rPr>
              <w:t>内容进行</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w:t>
            </w:r>
            <w:r>
              <w:rPr>
                <w:rFonts w:hint="eastAsia" w:ascii="宋体" w:hAnsi="宋体" w:eastAsia="宋体" w:cs="宋体"/>
                <w:color w:val="000000"/>
                <w:sz w:val="20"/>
                <w:szCs w:val="20"/>
                <w:highlight w:val="none"/>
                <w:lang w:eastAsia="zh-CN"/>
              </w:rPr>
              <w:t>；</w:t>
            </w:r>
          </w:p>
          <w:p w14:paraId="6D40AA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rPr>
            </w:pPr>
            <w:r>
              <w:rPr>
                <w:rFonts w:hint="eastAsia" w:ascii="宋体" w:hAnsi="宋体" w:eastAsia="宋体" w:cs="宋体"/>
                <w:color w:val="000000"/>
                <w:kern w:val="2"/>
                <w:sz w:val="20"/>
                <w:szCs w:val="20"/>
                <w:lang w:val="en-US" w:eastAsia="zh-CN" w:bidi="ar-SA"/>
              </w:rPr>
              <w:t>3.</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报价是唯一确定的</w:t>
            </w:r>
            <w:r>
              <w:rPr>
                <w:rFonts w:hint="eastAsia" w:ascii="宋体" w:hAnsi="宋体" w:eastAsia="宋体" w:cs="宋体"/>
                <w:color w:val="000000"/>
                <w:sz w:val="20"/>
                <w:szCs w:val="20"/>
                <w:highlight w:val="none"/>
                <w:lang w:eastAsia="zh-CN"/>
              </w:rPr>
              <w:t>；</w:t>
            </w:r>
          </w:p>
        </w:tc>
        <w:tc>
          <w:tcPr>
            <w:tcW w:w="1165" w:type="dxa"/>
            <w:noWrap w:val="0"/>
            <w:vAlign w:val="center"/>
          </w:tcPr>
          <w:p w14:paraId="330DB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62DBE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4D17C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rPr>
              <w:t>见响应文件第（）页</w:t>
            </w:r>
          </w:p>
        </w:tc>
      </w:tr>
      <w:tr w14:paraId="65A9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1" w:type="dxa"/>
            <w:vMerge w:val="continue"/>
            <w:noWrap w:val="0"/>
            <w:vAlign w:val="top"/>
          </w:tcPr>
          <w:p w14:paraId="34A60F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62F64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w:t>
            </w:r>
          </w:p>
        </w:tc>
        <w:tc>
          <w:tcPr>
            <w:tcW w:w="4742" w:type="dxa"/>
            <w:noWrap w:val="0"/>
            <w:vAlign w:val="center"/>
          </w:tcPr>
          <w:p w14:paraId="6C485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函已提交并</w:t>
            </w:r>
            <w:r>
              <w:rPr>
                <w:rFonts w:hint="eastAsia" w:ascii="宋体" w:hAnsi="宋体" w:eastAsia="宋体" w:cs="宋体"/>
                <w:color w:val="000000"/>
                <w:sz w:val="20"/>
                <w:szCs w:val="20"/>
              </w:rPr>
              <w:t>按对应格式文件填写、签署、盖章</w:t>
            </w:r>
            <w:r>
              <w:rPr>
                <w:rFonts w:hint="eastAsia" w:ascii="宋体" w:hAnsi="宋体" w:eastAsia="宋体" w:cs="宋体"/>
                <w:color w:val="000000"/>
                <w:sz w:val="20"/>
                <w:szCs w:val="20"/>
                <w:highlight w:val="none"/>
              </w:rPr>
              <w:t>，且</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有效期不少于</w:t>
            </w:r>
            <w:r>
              <w:rPr>
                <w:rFonts w:hint="eastAsia" w:ascii="宋体" w:hAnsi="宋体" w:eastAsia="宋体" w:cs="宋体"/>
                <w:color w:val="000000"/>
                <w:sz w:val="20"/>
                <w:szCs w:val="20"/>
                <w:highlight w:val="none"/>
                <w:lang w:val="en-US" w:eastAsia="zh-CN"/>
              </w:rPr>
              <w:t>比选</w:t>
            </w:r>
            <w:r>
              <w:rPr>
                <w:rFonts w:hint="eastAsia" w:ascii="宋体" w:hAnsi="宋体" w:eastAsia="宋体" w:cs="宋体"/>
                <w:color w:val="000000"/>
                <w:sz w:val="20"/>
                <w:szCs w:val="20"/>
                <w:highlight w:val="none"/>
              </w:rPr>
              <w:t>文件中载明的</w:t>
            </w: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有效期；</w:t>
            </w:r>
          </w:p>
        </w:tc>
        <w:tc>
          <w:tcPr>
            <w:tcW w:w="1165" w:type="dxa"/>
            <w:noWrap w:val="0"/>
            <w:vAlign w:val="center"/>
          </w:tcPr>
          <w:p w14:paraId="206848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2F7F89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16C21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见响应文件第（）页</w:t>
            </w:r>
          </w:p>
        </w:tc>
      </w:tr>
      <w:tr w14:paraId="45EE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1" w:type="dxa"/>
            <w:vMerge w:val="continue"/>
            <w:noWrap w:val="0"/>
            <w:vAlign w:val="top"/>
          </w:tcPr>
          <w:p w14:paraId="393C4A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1320" w:type="dxa"/>
            <w:noWrap w:val="0"/>
            <w:vAlign w:val="center"/>
          </w:tcPr>
          <w:p w14:paraId="58B9597E">
            <w:pPr>
              <w:keepNext w:val="0"/>
              <w:keepLines w:val="0"/>
              <w:pageBreakBefore w:val="0"/>
              <w:widowControl w:val="0"/>
              <w:suppressLineNumbers w:val="0"/>
              <w:tabs>
                <w:tab w:val="left" w:pos="2880"/>
              </w:tabs>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实质性</w:t>
            </w:r>
            <w:r>
              <w:rPr>
                <w:rFonts w:hint="eastAsia" w:ascii="宋体" w:hAnsi="宋体" w:eastAsia="宋体" w:cs="宋体"/>
                <w:color w:val="000000"/>
                <w:sz w:val="20"/>
                <w:szCs w:val="20"/>
                <w:highlight w:val="none"/>
              </w:rPr>
              <w:t>条款响应</w:t>
            </w:r>
            <w:r>
              <w:rPr>
                <w:rFonts w:hint="eastAsia" w:ascii="宋体" w:hAnsi="宋体" w:eastAsia="宋体" w:cs="宋体"/>
                <w:color w:val="000000"/>
                <w:sz w:val="20"/>
                <w:szCs w:val="20"/>
                <w:highlight w:val="none"/>
                <w:lang w:val="en-US" w:eastAsia="zh-CN"/>
              </w:rPr>
              <w:t>情况</w:t>
            </w:r>
          </w:p>
        </w:tc>
        <w:tc>
          <w:tcPr>
            <w:tcW w:w="4742" w:type="dxa"/>
            <w:noWrap w:val="0"/>
            <w:vAlign w:val="center"/>
          </w:tcPr>
          <w:p w14:paraId="1A7D6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文件完全响应</w:t>
            </w:r>
            <w:r>
              <w:rPr>
                <w:rFonts w:hint="eastAsia" w:ascii="宋体" w:hAnsi="宋体" w:eastAsia="宋体" w:cs="宋体"/>
                <w:color w:val="000000"/>
                <w:sz w:val="20"/>
                <w:szCs w:val="20"/>
                <w:highlight w:val="none"/>
                <w:lang w:val="en-US" w:eastAsia="zh-CN"/>
              </w:rPr>
              <w:t>比选</w:t>
            </w:r>
            <w:r>
              <w:rPr>
                <w:rFonts w:hint="eastAsia" w:ascii="宋体" w:hAnsi="宋体" w:eastAsia="宋体" w:cs="宋体"/>
                <w:color w:val="000000"/>
                <w:sz w:val="20"/>
                <w:szCs w:val="20"/>
                <w:highlight w:val="none"/>
              </w:rPr>
              <w:t>文件中</w:t>
            </w:r>
            <w:r>
              <w:rPr>
                <w:rFonts w:hint="eastAsia" w:ascii="宋体" w:hAnsi="宋体" w:eastAsia="宋体" w:cs="宋体"/>
                <w:color w:val="000000"/>
                <w:sz w:val="20"/>
                <w:szCs w:val="20"/>
                <w:highlight w:val="none"/>
                <w:lang w:val="en-US" w:eastAsia="zh-CN"/>
              </w:rPr>
              <w:t>实质性条款（</w:t>
            </w:r>
            <w:r>
              <w:rPr>
                <w:rFonts w:hint="eastAsia" w:ascii="宋体" w:hAnsi="宋体" w:eastAsia="宋体" w:cs="宋体"/>
                <w:color w:val="000000"/>
                <w:sz w:val="21"/>
                <w:szCs w:val="21"/>
                <w:highlight w:val="none"/>
                <w:lang w:val="zh-CN"/>
              </w:rPr>
              <w:t>带“★”号、“▲”号条款</w:t>
            </w:r>
            <w:r>
              <w:rPr>
                <w:rFonts w:hint="eastAsia" w:ascii="宋体" w:hAnsi="宋体" w:eastAsia="宋体" w:cs="宋体"/>
                <w:color w:val="000000"/>
                <w:sz w:val="21"/>
                <w:szCs w:val="21"/>
                <w:highlight w:val="none"/>
                <w:lang w:val="zh-CN" w:eastAsia="zh-CN"/>
              </w:rPr>
              <w:t>）</w:t>
            </w:r>
            <w:r>
              <w:rPr>
                <w:rFonts w:hint="eastAsia" w:ascii="宋体" w:hAnsi="宋体" w:eastAsia="宋体" w:cs="宋体"/>
                <w:color w:val="000000"/>
                <w:sz w:val="20"/>
                <w:szCs w:val="20"/>
                <w:highlight w:val="none"/>
              </w:rPr>
              <w:t>和指标</w:t>
            </w:r>
          </w:p>
        </w:tc>
        <w:tc>
          <w:tcPr>
            <w:tcW w:w="1165" w:type="dxa"/>
            <w:noWrap w:val="0"/>
            <w:vAlign w:val="center"/>
          </w:tcPr>
          <w:p w14:paraId="1C44D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p>
          <w:p w14:paraId="775E2D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□不通过</w:t>
            </w:r>
          </w:p>
        </w:tc>
        <w:tc>
          <w:tcPr>
            <w:tcW w:w="2120" w:type="dxa"/>
            <w:noWrap w:val="0"/>
            <w:vAlign w:val="center"/>
          </w:tcPr>
          <w:p w14:paraId="3A3DA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sz w:val="20"/>
                <w:szCs w:val="20"/>
              </w:rPr>
              <w:t>见响应文件第（）页</w:t>
            </w:r>
          </w:p>
        </w:tc>
      </w:tr>
      <w:tr w14:paraId="7D6D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71" w:type="dxa"/>
            <w:vMerge w:val="continue"/>
            <w:noWrap w:val="0"/>
            <w:vAlign w:val="top"/>
          </w:tcPr>
          <w:p w14:paraId="28C0B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center"/>
              <w:textAlignment w:val="auto"/>
              <w:rPr>
                <w:rFonts w:hint="eastAsia" w:ascii="宋体" w:hAnsi="宋体" w:eastAsia="宋体" w:cs="宋体"/>
                <w:color w:val="000000"/>
                <w:sz w:val="20"/>
                <w:szCs w:val="20"/>
              </w:rPr>
            </w:pPr>
          </w:p>
        </w:tc>
        <w:tc>
          <w:tcPr>
            <w:tcW w:w="6062" w:type="dxa"/>
            <w:gridSpan w:val="2"/>
            <w:noWrap w:val="0"/>
            <w:vAlign w:val="center"/>
          </w:tcPr>
          <w:p w14:paraId="63B14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jc w:val="left"/>
              <w:textAlignment w:val="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rPr>
              <w:t>无</w:t>
            </w:r>
            <w:r>
              <w:rPr>
                <w:rFonts w:hint="eastAsia" w:ascii="宋体" w:hAnsi="宋体" w:eastAsia="宋体" w:cs="宋体"/>
                <w:color w:val="000000"/>
                <w:sz w:val="20"/>
                <w:szCs w:val="20"/>
                <w:lang w:val="en-US" w:eastAsia="zh-CN"/>
              </w:rPr>
              <w:t>法律法规、</w:t>
            </w:r>
            <w:r>
              <w:rPr>
                <w:rFonts w:hint="eastAsia" w:ascii="宋体" w:hAnsi="宋体" w:eastAsia="宋体" w:cs="宋体"/>
                <w:color w:val="000000"/>
                <w:sz w:val="20"/>
                <w:szCs w:val="20"/>
              </w:rPr>
              <w:t>比选文件规定</w:t>
            </w:r>
            <w:r>
              <w:rPr>
                <w:rFonts w:hint="eastAsia" w:ascii="宋体" w:hAnsi="宋体" w:eastAsia="宋体" w:cs="宋体"/>
                <w:color w:val="000000"/>
                <w:sz w:val="20"/>
                <w:szCs w:val="20"/>
                <w:lang w:eastAsia="zh-CN"/>
              </w:rPr>
              <w:t>的其他</w:t>
            </w:r>
            <w:r>
              <w:rPr>
                <w:rFonts w:hint="eastAsia" w:ascii="宋体" w:hAnsi="宋体" w:eastAsia="宋体" w:cs="宋体"/>
                <w:color w:val="000000"/>
                <w:sz w:val="20"/>
                <w:szCs w:val="20"/>
              </w:rPr>
              <w:t>无效响应情况</w:t>
            </w:r>
          </w:p>
        </w:tc>
        <w:tc>
          <w:tcPr>
            <w:tcW w:w="3285" w:type="dxa"/>
            <w:gridSpan w:val="2"/>
            <w:noWrap w:val="0"/>
            <w:vAlign w:val="center"/>
          </w:tcPr>
          <w:p w14:paraId="3759E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宋体" w:hAnsi="宋体" w:eastAsia="宋体" w:cs="宋体"/>
                <w:color w:val="000000"/>
                <w:sz w:val="20"/>
                <w:szCs w:val="20"/>
              </w:rPr>
            </w:pP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通</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过</w:t>
            </w:r>
            <w:r>
              <w:rPr>
                <w:rFonts w:hint="eastAsia" w:ascii="宋体" w:hAnsi="宋体" w:eastAsia="宋体" w:cs="宋体"/>
                <w:color w:val="000000"/>
                <w:sz w:val="20"/>
                <w:szCs w:val="20"/>
                <w:lang w:val="en-US" w:eastAsia="zh-CN"/>
              </w:rPr>
              <w:t xml:space="preserve">     </w:t>
            </w:r>
            <w:r>
              <w:rPr>
                <w:rFonts w:hint="eastAsia" w:ascii="宋体" w:hAnsi="宋体" w:eastAsia="宋体" w:cs="宋体"/>
                <w:color w:val="000000"/>
                <w:sz w:val="20"/>
                <w:szCs w:val="20"/>
              </w:rPr>
              <w:t>□不通过</w:t>
            </w:r>
          </w:p>
        </w:tc>
      </w:tr>
    </w:tbl>
    <w:p w14:paraId="01C317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注：以上材料将作为响应供应商合格性和有效性审核的重要内容之一，响应供应商必须严格按照其内容及要求在响应文件中对应序列如实提供，对缺漏和不符合项将会直接导致响应无效！在对应的□打“√”，并标注页码。</w:t>
      </w:r>
    </w:p>
    <w:p w14:paraId="1DEE37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方正仿宋_GBK" w:hAnsi="方正仿宋_GBK" w:eastAsia="方正仿宋_GBK" w:cs="方正仿宋_GBK"/>
          <w:color w:val="000000"/>
          <w:sz w:val="24"/>
        </w:rPr>
      </w:pPr>
    </w:p>
    <w:p w14:paraId="787783A7">
      <w:pPr>
        <w:keepNext w:val="0"/>
        <w:keepLines w:val="0"/>
        <w:pageBreakBefore w:val="0"/>
        <w:widowControl w:val="0"/>
        <w:kinsoku/>
        <w:wordWrap/>
        <w:overflowPunct/>
        <w:topLinePunct w:val="0"/>
        <w:autoSpaceDE/>
        <w:autoSpaceDN/>
        <w:bidi w:val="0"/>
        <w:adjustRightInd w:val="0"/>
        <w:snapToGrid w:val="0"/>
        <w:spacing w:line="600" w:lineRule="exact"/>
        <w:ind w:right="1680" w:rightChars="80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响应供应商法定代表人（或法定代表人授权代表）签字：</w:t>
      </w:r>
    </w:p>
    <w:p w14:paraId="089EF703">
      <w:pPr>
        <w:keepNext w:val="0"/>
        <w:keepLines w:val="0"/>
        <w:pageBreakBefore w:val="0"/>
        <w:widowControl w:val="0"/>
        <w:kinsoku/>
        <w:wordWrap/>
        <w:overflowPunct/>
        <w:topLinePunct w:val="0"/>
        <w:autoSpaceDE/>
        <w:autoSpaceDN/>
        <w:bidi w:val="0"/>
        <w:adjustRightInd w:val="0"/>
        <w:snapToGrid w:val="0"/>
        <w:spacing w:line="600" w:lineRule="exact"/>
        <w:ind w:right="1680" w:rightChars="800" w:firstLine="480" w:firstLineChars="200"/>
        <w:jc w:val="left"/>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响应供应商名称（签章）：</w:t>
      </w:r>
    </w:p>
    <w:p w14:paraId="6A18140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480" w:firstLineChars="200"/>
        <w:jc w:val="left"/>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日期：</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年</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月</w:t>
      </w:r>
      <w:r>
        <w:rPr>
          <w:rFonts w:hint="eastAsia" w:ascii="方正仿宋_GBK" w:hAnsi="方正仿宋_GBK" w:eastAsia="方正仿宋_GBK" w:cs="方正仿宋_GBK"/>
          <w:color w:val="000000"/>
          <w:sz w:val="24"/>
          <w:u w:val="single"/>
          <w:lang w:val="en-US" w:eastAsia="zh-CN"/>
        </w:rPr>
        <w:t xml:space="preserve">    </w:t>
      </w:r>
      <w:r>
        <w:rPr>
          <w:rFonts w:hint="eastAsia" w:ascii="方正仿宋_GBK" w:hAnsi="方正仿宋_GBK" w:eastAsia="方正仿宋_GBK" w:cs="方正仿宋_GBK"/>
          <w:color w:val="000000"/>
          <w:sz w:val="24"/>
          <w:lang w:val="en-US" w:eastAsia="zh-CN"/>
        </w:rPr>
        <w:t>日</w:t>
      </w:r>
    </w:p>
    <w:p w14:paraId="4E0DFF94">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sz w:val="28"/>
          <w:szCs w:val="28"/>
        </w:rPr>
        <w:br w:type="page"/>
      </w:r>
      <w:r>
        <w:rPr>
          <w:rFonts w:hint="eastAsia" w:ascii="仿宋" w:hAnsi="仿宋" w:eastAsia="仿宋" w:cs="仿宋"/>
          <w:b/>
          <w:bCs/>
          <w:color w:val="000000"/>
          <w:kern w:val="2"/>
          <w:sz w:val="28"/>
          <w:szCs w:val="28"/>
          <w:lang w:val="en-US" w:eastAsia="zh-CN" w:bidi="ar-SA"/>
        </w:rPr>
        <w:t>2</w:t>
      </w:r>
      <w:bookmarkStart w:id="17" w:name="_Toc202819878"/>
      <w:bookmarkStart w:id="18" w:name="_Toc202816996"/>
      <w:bookmarkStart w:id="19" w:name="_Toc202251700"/>
      <w:bookmarkStart w:id="20" w:name="_Toc202254105"/>
      <w:bookmarkStart w:id="21" w:name="_Toc202251075"/>
      <w:bookmarkStart w:id="22" w:name="_Toc202820351"/>
      <w:bookmarkStart w:id="23" w:name="_Toc202252034"/>
      <w:r>
        <w:rPr>
          <w:rFonts w:hint="eastAsia" w:ascii="仿宋" w:hAnsi="仿宋" w:eastAsia="仿宋" w:cs="仿宋"/>
          <w:b/>
          <w:bCs/>
          <w:color w:val="000000"/>
          <w:kern w:val="2"/>
          <w:sz w:val="28"/>
          <w:szCs w:val="28"/>
          <w:lang w:val="en-US" w:eastAsia="zh-CN" w:bidi="ar-SA"/>
        </w:rPr>
        <w:t>资格性文件</w:t>
      </w:r>
      <w:bookmarkEnd w:id="17"/>
      <w:bookmarkEnd w:id="18"/>
      <w:bookmarkEnd w:id="19"/>
      <w:bookmarkEnd w:id="20"/>
      <w:bookmarkEnd w:id="21"/>
      <w:bookmarkEnd w:id="22"/>
      <w:bookmarkEnd w:id="23"/>
    </w:p>
    <w:p w14:paraId="57DDB55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仿宋" w:hAnsi="仿宋" w:eastAsia="方正仿宋_GBK" w:cs="仿宋"/>
          <w:b/>
          <w:bCs/>
          <w:color w:val="000000"/>
          <w:kern w:val="2"/>
          <w:sz w:val="28"/>
          <w:szCs w:val="28"/>
          <w:lang w:val="en-US" w:eastAsia="zh-CN" w:bidi="ar-SA"/>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val="en-US" w:eastAsia="zh-CN"/>
        </w:rPr>
        <w:t>1响应函</w:t>
      </w:r>
    </w:p>
    <w:p w14:paraId="0F62D9F1">
      <w:pPr>
        <w:jc w:val="center"/>
        <w:rPr>
          <w:rFonts w:hint="eastAsia" w:eastAsia="宋体"/>
          <w:sz w:val="28"/>
          <w:szCs w:val="28"/>
          <w:lang w:eastAsia="zh-CN"/>
        </w:rPr>
      </w:pPr>
      <w:r>
        <w:rPr>
          <w:rFonts w:hint="eastAsia" w:ascii="方正小标宋_GBK" w:hAnsi="方正小标宋_GBK" w:eastAsia="方正小标宋_GBK" w:cs="方正小标宋_GBK"/>
          <w:b w:val="0"/>
          <w:bCs/>
          <w:sz w:val="28"/>
          <w:szCs w:val="28"/>
          <w:lang w:val="en-US" w:eastAsia="zh-CN"/>
        </w:rPr>
        <w:t>响 应 函</w:t>
      </w:r>
    </w:p>
    <w:p w14:paraId="16BE7694">
      <w:pPr>
        <w:keepNext w:val="0"/>
        <w:keepLines w:val="0"/>
        <w:pageBreakBefore w:val="0"/>
        <w:widowControl w:val="0"/>
        <w:kinsoku/>
        <w:wordWrap/>
        <w:overflowPunct/>
        <w:topLinePunct w:val="0"/>
        <w:bidi w:val="0"/>
        <w:adjustRightInd w:val="0"/>
        <w:snapToGrid w:val="0"/>
        <w:spacing w:line="380" w:lineRule="exact"/>
        <w:textAlignment w:val="auto"/>
        <w:rPr>
          <w:rFonts w:hint="eastAsia" w:ascii="方正仿宋_GBK" w:hAnsi="方正仿宋_GBK" w:eastAsia="方正仿宋_GBK" w:cs="方正仿宋_GBK"/>
          <w:color w:val="000000"/>
          <w:sz w:val="24"/>
          <w:szCs w:val="24"/>
          <w:u w:val="none"/>
        </w:rPr>
      </w:pPr>
      <w:r>
        <w:rPr>
          <w:rFonts w:hint="eastAsia" w:ascii="方正仿宋_GBK" w:hAnsi="方正仿宋_GBK" w:eastAsia="方正仿宋_GBK" w:cs="方正仿宋_GBK"/>
          <w:color w:val="000000"/>
          <w:sz w:val="24"/>
          <w:szCs w:val="24"/>
          <w:u w:val="none"/>
          <w:lang w:eastAsia="zh-CN"/>
        </w:rPr>
        <w:t>惠州市中医医院</w:t>
      </w:r>
      <w:r>
        <w:rPr>
          <w:rFonts w:hint="eastAsia" w:ascii="方正仿宋_GBK" w:hAnsi="方正仿宋_GBK" w:eastAsia="方正仿宋_GBK" w:cs="方正仿宋_GBK"/>
          <w:color w:val="000000"/>
          <w:sz w:val="24"/>
          <w:szCs w:val="24"/>
          <w:u w:val="none"/>
        </w:rPr>
        <w:t>：</w:t>
      </w:r>
    </w:p>
    <w:p w14:paraId="7094E443">
      <w:pPr>
        <w:keepNext w:val="0"/>
        <w:keepLines w:val="0"/>
        <w:pageBreakBefore w:val="0"/>
        <w:widowControl w:val="0"/>
        <w:kinsoku/>
        <w:wordWrap/>
        <w:overflowPunct/>
        <w:topLinePunct w:val="0"/>
        <w:autoSpaceDE w:val="0"/>
        <w:autoSpaceDN w:val="0"/>
        <w:bidi w:val="0"/>
        <w:spacing w:line="380" w:lineRule="exact"/>
        <w:ind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kern w:val="0"/>
          <w:sz w:val="24"/>
          <w:szCs w:val="24"/>
        </w:rPr>
        <w:t>依据贵方</w:t>
      </w:r>
      <w:r>
        <w:rPr>
          <w:rFonts w:hint="eastAsia" w:ascii="方正仿宋_GBK" w:hAnsi="方正仿宋_GBK" w:eastAsia="方正仿宋_GBK" w:cs="方正仿宋_GBK"/>
          <w:color w:val="auto"/>
          <w:sz w:val="24"/>
          <w:szCs w:val="24"/>
        </w:rPr>
        <w:t>采购</w:t>
      </w:r>
      <w:r>
        <w:rPr>
          <w:rFonts w:hint="eastAsia" w:ascii="方正仿宋_GBK" w:hAnsi="方正仿宋_GBK" w:eastAsia="方正仿宋_GBK" w:cs="方正仿宋_GBK"/>
          <w:color w:val="auto"/>
          <w:sz w:val="24"/>
          <w:szCs w:val="24"/>
          <w:lang w:val="en-US" w:eastAsia="zh-CN"/>
        </w:rPr>
        <w:t>项目</w:t>
      </w:r>
      <w:r>
        <w:rPr>
          <w:rFonts w:hint="eastAsia" w:ascii="方正仿宋_GBK" w:hAnsi="方正仿宋_GBK" w:eastAsia="方正仿宋_GBK" w:cs="方正仿宋_GBK"/>
          <w:color w:val="auto"/>
          <w:sz w:val="24"/>
          <w:szCs w:val="24"/>
          <w:u w:val="single"/>
          <w:lang w:val="zh-CN"/>
        </w:rPr>
        <w:t>（</w:t>
      </w:r>
      <w:r>
        <w:rPr>
          <w:rFonts w:hint="eastAsia" w:ascii="方正仿宋_GBK" w:hAnsi="方正仿宋_GBK" w:eastAsia="方正仿宋_GBK" w:cs="方正仿宋_GBK"/>
          <w:color w:val="auto"/>
          <w:sz w:val="24"/>
          <w:szCs w:val="24"/>
          <w:u w:val="single"/>
        </w:rPr>
        <w:t>项目名称</w:t>
      </w:r>
      <w:r>
        <w:rPr>
          <w:rFonts w:hint="eastAsia" w:ascii="方正仿宋_GBK" w:hAnsi="方正仿宋_GBK" w:eastAsia="方正仿宋_GBK" w:cs="方正仿宋_GBK"/>
          <w:color w:val="auto"/>
          <w:sz w:val="24"/>
          <w:szCs w:val="24"/>
          <w:u w:val="single"/>
          <w:lang w:eastAsia="zh-CN"/>
        </w:rPr>
        <w:t>：</w:t>
      </w:r>
      <w:r>
        <w:rPr>
          <w:rFonts w:hint="eastAsia" w:ascii="方正仿宋_GBK" w:hAnsi="方正仿宋_GBK" w:eastAsia="方正仿宋_GBK" w:cs="方正仿宋_GBK"/>
          <w:color w:val="auto"/>
          <w:sz w:val="24"/>
          <w:szCs w:val="24"/>
          <w:u w:val="single"/>
          <w:lang w:val="en-US" w:eastAsia="zh-CN"/>
        </w:rPr>
        <w:t xml:space="preserve">                 </w:t>
      </w:r>
      <w:r>
        <w:rPr>
          <w:rFonts w:hint="eastAsia" w:ascii="方正仿宋_GBK" w:hAnsi="方正仿宋_GBK" w:eastAsia="方正仿宋_GBK" w:cs="方正仿宋_GBK"/>
          <w:color w:val="auto"/>
          <w:sz w:val="24"/>
          <w:szCs w:val="24"/>
          <w:u w:val="single"/>
        </w:rPr>
        <w:t xml:space="preserve">项目编号：  </w:t>
      </w:r>
      <w:r>
        <w:rPr>
          <w:rFonts w:hint="eastAsia" w:ascii="方正仿宋_GBK" w:hAnsi="方正仿宋_GBK" w:eastAsia="方正仿宋_GBK" w:cs="方正仿宋_GBK"/>
          <w:color w:val="auto"/>
          <w:sz w:val="24"/>
          <w:szCs w:val="24"/>
          <w:u w:val="single"/>
          <w:lang w:val="zh-CN"/>
        </w:rPr>
        <w:t>）</w:t>
      </w:r>
      <w:r>
        <w:rPr>
          <w:rFonts w:hint="eastAsia" w:ascii="方正仿宋_GBK" w:hAnsi="方正仿宋_GBK" w:eastAsia="方正仿宋_GBK" w:cs="方正仿宋_GBK"/>
          <w:color w:val="auto"/>
          <w:sz w:val="24"/>
          <w:szCs w:val="24"/>
          <w:u w:val="none"/>
          <w:lang w:val="zh-CN"/>
        </w:rPr>
        <w:t>的</w:t>
      </w:r>
      <w:r>
        <w:rPr>
          <w:rFonts w:hint="eastAsia" w:ascii="方正仿宋_GBK" w:hAnsi="方正仿宋_GBK" w:eastAsia="方正仿宋_GBK" w:cs="方正仿宋_GBK"/>
          <w:color w:val="auto"/>
          <w:sz w:val="24"/>
          <w:szCs w:val="24"/>
          <w:u w:val="none"/>
        </w:rPr>
        <w:t>院</w:t>
      </w:r>
      <w:r>
        <w:rPr>
          <w:rFonts w:hint="eastAsia" w:ascii="方正仿宋_GBK" w:hAnsi="方正仿宋_GBK" w:eastAsia="方正仿宋_GBK" w:cs="方正仿宋_GBK"/>
          <w:color w:val="000000"/>
          <w:sz w:val="24"/>
          <w:szCs w:val="24"/>
          <w:u w:val="none"/>
        </w:rPr>
        <w:t>内比选</w:t>
      </w:r>
      <w:r>
        <w:rPr>
          <w:rFonts w:hint="eastAsia" w:ascii="方正仿宋_GBK" w:hAnsi="方正仿宋_GBK" w:eastAsia="方正仿宋_GBK" w:cs="方正仿宋_GBK"/>
          <w:color w:val="000000"/>
          <w:kern w:val="0"/>
          <w:sz w:val="24"/>
          <w:szCs w:val="24"/>
        </w:rPr>
        <w:t>响应告知内容，我方代表</w:t>
      </w:r>
      <w:r>
        <w:rPr>
          <w:rFonts w:hint="eastAsia" w:ascii="方正仿宋_GBK" w:hAnsi="方正仿宋_GBK" w:eastAsia="方正仿宋_GBK" w:cs="方正仿宋_GBK"/>
          <w:color w:val="000000"/>
          <w:sz w:val="24"/>
          <w:szCs w:val="24"/>
          <w:u w:val="single"/>
        </w:rPr>
        <w:t>（姓名、职务）</w:t>
      </w:r>
      <w:r>
        <w:rPr>
          <w:rFonts w:hint="eastAsia" w:ascii="方正仿宋_GBK" w:hAnsi="方正仿宋_GBK" w:eastAsia="方正仿宋_GBK" w:cs="方正仿宋_GBK"/>
          <w:color w:val="000000"/>
          <w:kern w:val="0"/>
          <w:sz w:val="24"/>
          <w:szCs w:val="24"/>
        </w:rPr>
        <w:t>经正式授权并代表</w:t>
      </w:r>
      <w:r>
        <w:rPr>
          <w:rFonts w:hint="eastAsia" w:ascii="方正仿宋_GBK" w:hAnsi="方正仿宋_GBK" w:eastAsia="方正仿宋_GBK" w:cs="方正仿宋_GBK"/>
          <w:color w:val="000000"/>
          <w:sz w:val="24"/>
          <w:szCs w:val="24"/>
          <w:u w:val="single"/>
        </w:rPr>
        <w:t>（响应供应商名称）</w:t>
      </w:r>
      <w:r>
        <w:rPr>
          <w:rFonts w:hint="eastAsia" w:ascii="方正仿宋_GBK" w:hAnsi="方正仿宋_GBK" w:eastAsia="方正仿宋_GBK" w:cs="方正仿宋_GBK"/>
          <w:color w:val="000000"/>
          <w:kern w:val="0"/>
          <w:sz w:val="24"/>
          <w:szCs w:val="24"/>
        </w:rPr>
        <w:t>提交下述文件一式</w:t>
      </w:r>
      <w:r>
        <w:rPr>
          <w:rFonts w:hint="eastAsia" w:ascii="方正仿宋_GBK" w:hAnsi="方正仿宋_GBK" w:eastAsia="方正仿宋_GBK" w:cs="方正仿宋_GBK"/>
          <w:color w:val="000000"/>
          <w:kern w:val="0"/>
          <w:sz w:val="24"/>
          <w:szCs w:val="24"/>
          <w:u w:val="single"/>
        </w:rPr>
        <w:t xml:space="preserve">   </w:t>
      </w:r>
      <w:r>
        <w:rPr>
          <w:rFonts w:hint="eastAsia" w:ascii="方正仿宋_GBK" w:hAnsi="方正仿宋_GBK" w:eastAsia="方正仿宋_GBK" w:cs="方正仿宋_GBK"/>
          <w:color w:val="000000"/>
          <w:kern w:val="0"/>
          <w:sz w:val="24"/>
          <w:szCs w:val="24"/>
        </w:rPr>
        <w:t>份。</w:t>
      </w:r>
    </w:p>
    <w:p w14:paraId="4C4CDFB4">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1. </w:t>
      </w:r>
      <w:r>
        <w:rPr>
          <w:rFonts w:hint="eastAsia" w:ascii="方正仿宋_GBK" w:hAnsi="方正仿宋_GBK" w:eastAsia="方正仿宋_GBK" w:cs="方正仿宋_GBK"/>
          <w:color w:val="000000"/>
          <w:sz w:val="24"/>
          <w:szCs w:val="24"/>
        </w:rPr>
        <w:t>自查表</w:t>
      </w:r>
      <w:r>
        <w:rPr>
          <w:rFonts w:hint="eastAsia" w:ascii="方正仿宋_GBK" w:hAnsi="方正仿宋_GBK" w:eastAsia="方正仿宋_GBK" w:cs="方正仿宋_GBK"/>
          <w:color w:val="000000"/>
          <w:kern w:val="0"/>
          <w:sz w:val="24"/>
          <w:szCs w:val="24"/>
        </w:rPr>
        <w:t>；</w:t>
      </w:r>
    </w:p>
    <w:p w14:paraId="106A98C2">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2. </w:t>
      </w:r>
      <w:r>
        <w:rPr>
          <w:rFonts w:hint="eastAsia" w:ascii="方正仿宋_GBK" w:hAnsi="方正仿宋_GBK" w:eastAsia="方正仿宋_GBK" w:cs="方正仿宋_GBK"/>
          <w:color w:val="000000"/>
          <w:sz w:val="24"/>
          <w:szCs w:val="24"/>
        </w:rPr>
        <w:t>资格性文件</w:t>
      </w:r>
      <w:r>
        <w:rPr>
          <w:rFonts w:hint="eastAsia" w:ascii="方正仿宋_GBK" w:hAnsi="方正仿宋_GBK" w:eastAsia="方正仿宋_GBK" w:cs="方正仿宋_GBK"/>
          <w:color w:val="000000"/>
          <w:kern w:val="0"/>
          <w:sz w:val="24"/>
          <w:szCs w:val="24"/>
        </w:rPr>
        <w:t>；</w:t>
      </w:r>
    </w:p>
    <w:p w14:paraId="2A7DB64B">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3. 技术部分；</w:t>
      </w:r>
    </w:p>
    <w:p w14:paraId="0C296953">
      <w:pPr>
        <w:keepNext w:val="0"/>
        <w:keepLines w:val="0"/>
        <w:pageBreakBefore w:val="0"/>
        <w:widowControl w:val="0"/>
        <w:kinsoku/>
        <w:wordWrap/>
        <w:overflowPunct/>
        <w:topLinePunct w:val="0"/>
        <w:autoSpaceDE w:val="0"/>
        <w:autoSpaceDN w:val="0"/>
        <w:bidi w:val="0"/>
        <w:adjustRightInd w:val="0"/>
        <w:spacing w:line="380" w:lineRule="exact"/>
        <w:ind w:right="246"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4. </w:t>
      </w:r>
      <w:r>
        <w:rPr>
          <w:rFonts w:hint="eastAsia" w:ascii="方正仿宋_GBK" w:hAnsi="方正仿宋_GBK" w:eastAsia="方正仿宋_GBK" w:cs="方正仿宋_GBK"/>
          <w:color w:val="000000"/>
          <w:sz w:val="24"/>
          <w:szCs w:val="24"/>
        </w:rPr>
        <w:t>商务部分</w:t>
      </w:r>
      <w:r>
        <w:rPr>
          <w:rFonts w:hint="eastAsia" w:ascii="方正仿宋_GBK" w:hAnsi="方正仿宋_GBK" w:eastAsia="方正仿宋_GBK" w:cs="方正仿宋_GBK"/>
          <w:color w:val="000000"/>
          <w:kern w:val="0"/>
          <w:sz w:val="24"/>
          <w:szCs w:val="24"/>
        </w:rPr>
        <w:t>；</w:t>
      </w:r>
    </w:p>
    <w:p w14:paraId="35093416">
      <w:pPr>
        <w:keepNext w:val="0"/>
        <w:keepLines w:val="0"/>
        <w:pageBreakBefore w:val="0"/>
        <w:widowControl w:val="0"/>
        <w:kinsoku/>
        <w:wordWrap/>
        <w:overflowPunct/>
        <w:topLinePunct w:val="0"/>
        <w:autoSpaceDE w:val="0"/>
        <w:autoSpaceDN w:val="0"/>
        <w:bidi w:val="0"/>
        <w:adjustRightInd w:val="0"/>
        <w:spacing w:line="380" w:lineRule="exact"/>
        <w:ind w:right="32"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xml:space="preserve">5. </w:t>
      </w:r>
      <w:r>
        <w:rPr>
          <w:rFonts w:hint="eastAsia" w:ascii="方正仿宋_GBK" w:hAnsi="方正仿宋_GBK" w:eastAsia="方正仿宋_GBK" w:cs="方正仿宋_GBK"/>
          <w:color w:val="000000"/>
          <w:sz w:val="24"/>
          <w:szCs w:val="24"/>
        </w:rPr>
        <w:t>价格部分。</w:t>
      </w:r>
    </w:p>
    <w:p w14:paraId="4B997028">
      <w:pPr>
        <w:keepNext w:val="0"/>
        <w:keepLines w:val="0"/>
        <w:pageBreakBefore w:val="0"/>
        <w:widowControl w:val="0"/>
        <w:kinsoku/>
        <w:wordWrap/>
        <w:overflowPunct/>
        <w:topLinePunct w:val="0"/>
        <w:autoSpaceDE w:val="0"/>
        <w:autoSpaceDN w:val="0"/>
        <w:bidi w:val="0"/>
        <w:adjustRightInd w:val="0"/>
        <w:snapToGrid/>
        <w:spacing w:line="380" w:lineRule="exact"/>
        <w:ind w:right="0" w:firstLine="482" w:firstLineChars="200"/>
        <w:textAlignment w:val="auto"/>
        <w:rPr>
          <w:rFonts w:hint="eastAsia" w:ascii="方正仿宋_GBK" w:hAnsi="方正仿宋_GBK" w:eastAsia="方正仿宋_GBK" w:cs="方正仿宋_GBK"/>
          <w:b/>
          <w:bCs/>
          <w:color w:val="000000"/>
          <w:kern w:val="0"/>
          <w:sz w:val="24"/>
          <w:szCs w:val="24"/>
        </w:rPr>
      </w:pPr>
      <w:r>
        <w:rPr>
          <w:rFonts w:hint="eastAsia" w:ascii="方正仿宋_GBK" w:hAnsi="方正仿宋_GBK" w:eastAsia="方正仿宋_GBK" w:cs="方正仿宋_GBK"/>
          <w:b/>
          <w:bCs/>
          <w:color w:val="000000"/>
          <w:kern w:val="0"/>
          <w:sz w:val="24"/>
          <w:szCs w:val="24"/>
        </w:rPr>
        <w:t>在此，我方声明如下：</w:t>
      </w:r>
    </w:p>
    <w:p w14:paraId="671B9E80">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1.同意并接受比选文件的各项要求，遵守比选文件中的各项规定，按比选文件的要求提供报价。</w:t>
      </w:r>
    </w:p>
    <w:p w14:paraId="62F5D94D">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2.响应有效期为递交响应文件之日起</w:t>
      </w:r>
      <w:r>
        <w:rPr>
          <w:rFonts w:hint="eastAsia" w:ascii="方正仿宋_GBK" w:hAnsi="方正仿宋_GBK" w:eastAsia="方正仿宋_GBK" w:cs="方正仿宋_GBK"/>
          <w:color w:val="000000"/>
          <w:sz w:val="24"/>
          <w:szCs w:val="24"/>
          <w:u w:val="single"/>
        </w:rPr>
        <w:t>90</w:t>
      </w:r>
      <w:r>
        <w:rPr>
          <w:rFonts w:hint="eastAsia" w:ascii="方正仿宋_GBK" w:hAnsi="方正仿宋_GBK" w:eastAsia="方正仿宋_GBK" w:cs="方正仿宋_GBK"/>
          <w:color w:val="000000"/>
          <w:sz w:val="24"/>
          <w:szCs w:val="24"/>
          <w:u w:val="single"/>
          <w:lang w:val="en-US" w:eastAsia="zh-CN"/>
        </w:rPr>
        <w:t>日历</w:t>
      </w:r>
      <w:r>
        <w:rPr>
          <w:rFonts w:hint="eastAsia" w:ascii="方正仿宋_GBK" w:hAnsi="方正仿宋_GBK" w:eastAsia="方正仿宋_GBK" w:cs="方正仿宋_GBK"/>
          <w:color w:val="000000"/>
          <w:sz w:val="24"/>
          <w:szCs w:val="24"/>
          <w:u w:val="single"/>
        </w:rPr>
        <w:t>天</w:t>
      </w:r>
      <w:r>
        <w:rPr>
          <w:rFonts w:hint="eastAsia" w:ascii="方正仿宋_GBK" w:hAnsi="方正仿宋_GBK" w:eastAsia="方正仿宋_GBK" w:cs="方正仿宋_GBK"/>
          <w:color w:val="000000"/>
          <w:sz w:val="24"/>
          <w:szCs w:val="24"/>
        </w:rPr>
        <w:t>，</w:t>
      </w:r>
      <w:r>
        <w:rPr>
          <w:rFonts w:hint="eastAsia" w:ascii="方正仿宋_GBK" w:hAnsi="方正仿宋_GBK" w:eastAsia="方正仿宋_GBK" w:cs="方正仿宋_GBK"/>
          <w:color w:val="000000"/>
          <w:sz w:val="24"/>
          <w:szCs w:val="24"/>
          <w:lang w:eastAsia="zh-CN"/>
        </w:rPr>
        <w:t>成交供应商</w:t>
      </w:r>
      <w:r>
        <w:rPr>
          <w:rFonts w:hint="eastAsia" w:ascii="方正仿宋_GBK" w:hAnsi="方正仿宋_GBK" w:eastAsia="方正仿宋_GBK" w:cs="方正仿宋_GBK"/>
          <w:color w:val="000000"/>
          <w:sz w:val="24"/>
          <w:szCs w:val="24"/>
        </w:rPr>
        <w:t>响应/谈判有效期延至合同验收之日。</w:t>
      </w:r>
    </w:p>
    <w:p w14:paraId="4B24B342">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b/>
          <w:bCs/>
          <w:color w:val="000000"/>
          <w:sz w:val="24"/>
          <w:szCs w:val="24"/>
        </w:rPr>
        <w:t>我方已经详细地阅读了全部比选文件及其附件，包括澄清及参考文件</w:t>
      </w:r>
      <w:r>
        <w:rPr>
          <w:rFonts w:hint="eastAsia" w:ascii="方正仿宋_GBK" w:hAnsi="方正仿宋_GBK" w:eastAsia="方正仿宋_GBK" w:cs="方正仿宋_GBK"/>
          <w:b/>
          <w:bCs/>
          <w:color w:val="000000"/>
          <w:sz w:val="24"/>
          <w:szCs w:val="24"/>
          <w:lang w:eastAsia="zh-CN"/>
        </w:rPr>
        <w:t>（</w:t>
      </w:r>
      <w:r>
        <w:rPr>
          <w:rFonts w:hint="eastAsia" w:ascii="方正仿宋_GBK" w:hAnsi="方正仿宋_GBK" w:eastAsia="方正仿宋_GBK" w:cs="方正仿宋_GBK"/>
          <w:b/>
          <w:bCs/>
          <w:color w:val="000000"/>
          <w:sz w:val="24"/>
          <w:szCs w:val="24"/>
        </w:rPr>
        <w:t>如有</w:t>
      </w:r>
      <w:r>
        <w:rPr>
          <w:rFonts w:hint="eastAsia" w:ascii="方正仿宋_GBK" w:hAnsi="方正仿宋_GBK" w:eastAsia="方正仿宋_GBK" w:cs="方正仿宋_GBK"/>
          <w:b/>
          <w:bCs/>
          <w:color w:val="000000"/>
          <w:sz w:val="24"/>
          <w:szCs w:val="24"/>
          <w:lang w:eastAsia="zh-CN"/>
        </w:rPr>
        <w:t>）</w:t>
      </w:r>
      <w:r>
        <w:rPr>
          <w:rFonts w:hint="eastAsia" w:ascii="方正仿宋_GBK" w:hAnsi="方正仿宋_GBK" w:eastAsia="方正仿宋_GBK" w:cs="方正仿宋_GBK"/>
          <w:b/>
          <w:bCs/>
          <w:color w:val="000000"/>
          <w:sz w:val="24"/>
          <w:szCs w:val="24"/>
        </w:rPr>
        <w:t>。我方已完全清晰理解比选文件的所有要求，不存在任何含糊不清和误解之处，同意放弃对这些文件所提出的异议和质疑的权利。</w:t>
      </w:r>
    </w:p>
    <w:p w14:paraId="6A2201C6">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4.我方已毫无保留地向贵方提供一切所需的证明材料。</w:t>
      </w:r>
    </w:p>
    <w:p w14:paraId="44BAF40D">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5.我方承诺在本次响应文件中提供的一切文件，无论是原件还是复印件均为真实和准确的，绝无任何虚假、伪造和夸大</w:t>
      </w:r>
      <w:r>
        <w:rPr>
          <w:rFonts w:hint="eastAsia" w:ascii="方正仿宋_GBK" w:hAnsi="方正仿宋_GBK" w:eastAsia="方正仿宋_GBK" w:cs="方正仿宋_GBK"/>
          <w:color w:val="000000"/>
          <w:sz w:val="24"/>
          <w:szCs w:val="24"/>
          <w:lang w:eastAsia="zh-CN"/>
        </w:rPr>
        <w:t>的成分</w:t>
      </w:r>
      <w:r>
        <w:rPr>
          <w:rFonts w:hint="eastAsia" w:ascii="方正仿宋_GBK" w:hAnsi="方正仿宋_GBK" w:eastAsia="方正仿宋_GBK" w:cs="方正仿宋_GBK"/>
          <w:color w:val="000000"/>
          <w:sz w:val="24"/>
          <w:szCs w:val="24"/>
        </w:rPr>
        <w:t>，否则，愿承担相应的后果和法律责任。</w:t>
      </w:r>
    </w:p>
    <w:p w14:paraId="775465D2">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6.我方完全服从贵院采购流程与规定并尊重评委会所作的评定结果，同时清楚理解到报价最低并非意味着必定获得成交资格。</w:t>
      </w:r>
    </w:p>
    <w:p w14:paraId="690A151B">
      <w:pPr>
        <w:keepNext w:val="0"/>
        <w:keepLines w:val="0"/>
        <w:pageBreakBefore w:val="0"/>
        <w:widowControl w:val="0"/>
        <w:kinsoku/>
        <w:wordWrap/>
        <w:overflowPunct/>
        <w:topLinePunct w:val="0"/>
        <w:bidi w:val="0"/>
        <w:snapToGrid/>
        <w:spacing w:line="380" w:lineRule="exact"/>
        <w:ind w:right="0" w:firstLine="480" w:firstLineChars="200"/>
        <w:textAlignment w:val="auto"/>
        <w:rPr>
          <w:rFonts w:hint="eastAsia" w:ascii="方正仿宋_GBK" w:hAnsi="方正仿宋_GBK" w:eastAsia="方正仿宋_GBK" w:cs="方正仿宋_GBK"/>
          <w:color w:val="000000"/>
          <w:sz w:val="24"/>
          <w:szCs w:val="24"/>
        </w:rPr>
      </w:pPr>
    </w:p>
    <w:p w14:paraId="00628066">
      <w:pPr>
        <w:keepNext w:val="0"/>
        <w:keepLines w:val="0"/>
        <w:pageBreakBefore w:val="0"/>
        <w:widowControl w:val="0"/>
        <w:kinsoku/>
        <w:wordWrap/>
        <w:overflowPunct/>
        <w:topLinePunct w:val="0"/>
        <w:autoSpaceDE w:val="0"/>
        <w:autoSpaceDN w:val="0"/>
        <w:bidi w:val="0"/>
        <w:adjustRightInd w:val="0"/>
        <w:snapToGrid/>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响应供应商：</w:t>
      </w:r>
      <w:r>
        <w:rPr>
          <w:rFonts w:hint="eastAsia" w:ascii="方正仿宋_GBK" w:hAnsi="方正仿宋_GBK" w:eastAsia="方正仿宋_GBK" w:cs="方正仿宋_GBK"/>
          <w:color w:val="000000"/>
          <w:kern w:val="0"/>
          <w:sz w:val="24"/>
          <w:szCs w:val="24"/>
          <w:u w:val="single"/>
        </w:rPr>
        <w:t xml:space="preserve">                          </w:t>
      </w:r>
      <w:r>
        <w:rPr>
          <w:rFonts w:hint="eastAsia" w:ascii="方正仿宋_GBK" w:hAnsi="方正仿宋_GBK" w:eastAsia="方正仿宋_GBK" w:cs="方正仿宋_GBK"/>
          <w:color w:val="000000"/>
          <w:kern w:val="0"/>
          <w:sz w:val="24"/>
          <w:szCs w:val="24"/>
          <w:u w:val="single"/>
          <w:lang w:val="en-US" w:eastAsia="zh-CN"/>
        </w:rPr>
        <w:t xml:space="preserve">  </w:t>
      </w:r>
      <w:r>
        <w:rPr>
          <w:rFonts w:hint="eastAsia" w:ascii="方正仿宋_GBK" w:hAnsi="方正仿宋_GBK" w:eastAsia="方正仿宋_GBK" w:cs="方正仿宋_GBK"/>
          <w:color w:val="000000"/>
          <w:kern w:val="0"/>
          <w:sz w:val="24"/>
          <w:szCs w:val="24"/>
          <w:u w:val="single"/>
        </w:rPr>
        <w:t xml:space="preserve">   </w:t>
      </w:r>
    </w:p>
    <w:p w14:paraId="31F8BBCB">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地</w:t>
      </w: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址：</w:t>
      </w:r>
      <w:r>
        <w:rPr>
          <w:rFonts w:hint="eastAsia" w:ascii="方正仿宋_GBK" w:hAnsi="方正仿宋_GBK" w:eastAsia="方正仿宋_GBK" w:cs="方正仿宋_GBK"/>
          <w:color w:val="000000"/>
          <w:kern w:val="0"/>
          <w:sz w:val="24"/>
          <w:szCs w:val="24"/>
          <w:u w:val="single"/>
        </w:rPr>
        <w:t xml:space="preserve">                               </w:t>
      </w:r>
    </w:p>
    <w:p w14:paraId="3B2545CE">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固 定 电话</w:t>
      </w:r>
      <w:r>
        <w:rPr>
          <w:rFonts w:hint="eastAsia" w:ascii="方正仿宋_GBK" w:hAnsi="方正仿宋_GBK" w:eastAsia="方正仿宋_GBK" w:cs="方正仿宋_GBK"/>
          <w:color w:val="000000"/>
          <w:kern w:val="0"/>
          <w:sz w:val="24"/>
          <w:szCs w:val="24"/>
        </w:rPr>
        <w:t>：</w:t>
      </w:r>
      <w:r>
        <w:rPr>
          <w:rFonts w:hint="eastAsia" w:ascii="方正仿宋_GBK" w:hAnsi="方正仿宋_GBK" w:eastAsia="方正仿宋_GBK" w:cs="方正仿宋_GBK"/>
          <w:color w:val="000000"/>
          <w:kern w:val="0"/>
          <w:sz w:val="24"/>
          <w:szCs w:val="24"/>
          <w:u w:val="single"/>
        </w:rPr>
        <w:t xml:space="preserve">                               </w:t>
      </w:r>
    </w:p>
    <w:p w14:paraId="35C797CE">
      <w:pPr>
        <w:keepNext w:val="0"/>
        <w:keepLines w:val="0"/>
        <w:pageBreakBefore w:val="0"/>
        <w:widowControl w:val="0"/>
        <w:kinsoku/>
        <w:wordWrap/>
        <w:overflowPunct/>
        <w:topLinePunct w:val="0"/>
        <w:autoSpaceDE w:val="0"/>
        <w:autoSpaceDN w:val="0"/>
        <w:bidi w:val="0"/>
        <w:adjustRightInd w:val="0"/>
        <w:spacing w:line="380" w:lineRule="exact"/>
        <w:ind w:right="0" w:firstLine="480" w:firstLineChars="200"/>
        <w:textAlignment w:val="auto"/>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联 系 </w:t>
      </w:r>
      <w:r>
        <w:rPr>
          <w:rFonts w:hint="eastAsia" w:ascii="方正仿宋_GBK" w:hAnsi="方正仿宋_GBK" w:eastAsia="方正仿宋_GBK" w:cs="方正仿宋_GBK"/>
          <w:color w:val="000000"/>
          <w:kern w:val="0"/>
          <w:sz w:val="24"/>
          <w:szCs w:val="24"/>
        </w:rPr>
        <w:t>电话：</w:t>
      </w:r>
      <w:r>
        <w:rPr>
          <w:rFonts w:hint="eastAsia" w:ascii="方正仿宋_GBK" w:hAnsi="方正仿宋_GBK" w:eastAsia="方正仿宋_GBK" w:cs="方正仿宋_GBK"/>
          <w:color w:val="000000"/>
          <w:kern w:val="0"/>
          <w:sz w:val="24"/>
          <w:szCs w:val="24"/>
          <w:u w:val="single"/>
        </w:rPr>
        <w:t xml:space="preserve">                               </w:t>
      </w:r>
    </w:p>
    <w:p w14:paraId="0D4A9129">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响应供应商（法定代表人授权代表）代表签字：</w:t>
      </w:r>
      <w:r>
        <w:rPr>
          <w:rFonts w:hint="eastAsia" w:ascii="方正仿宋_GBK" w:hAnsi="方正仿宋_GBK" w:eastAsia="方正仿宋_GBK" w:cs="方正仿宋_GBK"/>
          <w:color w:val="000000"/>
          <w:sz w:val="24"/>
          <w:szCs w:val="24"/>
          <w:u w:val="single"/>
        </w:rPr>
        <w:t xml:space="preserve">             </w:t>
      </w:r>
    </w:p>
    <w:p w14:paraId="6586303E">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响应供应商名称</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公章</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 xml:space="preserve">： </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single"/>
        </w:rPr>
        <w:t xml:space="preserve">       </w:t>
      </w:r>
    </w:p>
    <w:p w14:paraId="1ADDD730">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开户银行：</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u w:val="single"/>
        </w:rPr>
        <w:t xml:space="preserve">  </w:t>
      </w:r>
    </w:p>
    <w:p w14:paraId="1CCC4F87">
      <w:pPr>
        <w:keepNext w:val="0"/>
        <w:keepLines w:val="0"/>
        <w:pageBreakBefore w:val="0"/>
        <w:widowControl w:val="0"/>
        <w:tabs>
          <w:tab w:val="left" w:pos="5250"/>
        </w:tabs>
        <w:kinsoku/>
        <w:wordWrap/>
        <w:overflowPunct/>
        <w:topLinePunct w:val="0"/>
        <w:autoSpaceDE w:val="0"/>
        <w:autoSpaceDN w:val="0"/>
        <w:bidi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帐</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号：</w:t>
      </w:r>
      <w:r>
        <w:rPr>
          <w:rFonts w:hint="eastAsia" w:ascii="方正仿宋_GBK" w:hAnsi="方正仿宋_GBK" w:eastAsia="方正仿宋_GBK" w:cs="方正仿宋_GBK"/>
          <w:color w:val="000000"/>
          <w:sz w:val="24"/>
          <w:szCs w:val="24"/>
          <w:u w:val="single"/>
        </w:rPr>
        <w:t xml:space="preserve">                              </w:t>
      </w:r>
    </w:p>
    <w:p w14:paraId="33CB1A27">
      <w:pPr>
        <w:keepNext w:val="0"/>
        <w:keepLines w:val="0"/>
        <w:pageBreakBefore w:val="0"/>
        <w:widowControl w:val="0"/>
        <w:kinsoku/>
        <w:wordWrap/>
        <w:overflowPunct/>
        <w:topLinePunct w:val="0"/>
        <w:bidi w:val="0"/>
        <w:adjustRightInd w:val="0"/>
        <w:snapToGrid w:val="0"/>
        <w:spacing w:line="380" w:lineRule="exact"/>
        <w:ind w:right="0" w:firstLine="480" w:firstLineChars="200"/>
        <w:textAlignment w:val="auto"/>
        <w:rPr>
          <w:rFonts w:hint="eastAsia" w:ascii="方正仿宋_GBK" w:hAnsi="方正仿宋_GBK" w:eastAsia="方正仿宋_GBK" w:cs="方正仿宋_GBK"/>
          <w:color w:val="000000"/>
          <w:sz w:val="24"/>
          <w:szCs w:val="24"/>
          <w:u w:val="single"/>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u w:val="single"/>
        </w:rPr>
        <w:t xml:space="preserve">                              </w:t>
      </w:r>
    </w:p>
    <w:p w14:paraId="5BAAFFFE">
      <w:pPr>
        <w:adjustRightInd w:val="0"/>
        <w:snapToGrid w:val="0"/>
        <w:spacing w:line="38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u w:val="single"/>
        </w:rPr>
        <w:br w:type="page"/>
      </w: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rPr>
        <w:t>.2法定代表人/负责人资格证明书及授权委托书</w:t>
      </w:r>
    </w:p>
    <w:p w14:paraId="0075AB9D">
      <w:pPr>
        <w:keepNext/>
        <w:keepLines/>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val="0"/>
          <w:bCs/>
          <w:sz w:val="40"/>
          <w:szCs w:val="21"/>
        </w:rPr>
      </w:pPr>
      <w:r>
        <w:rPr>
          <w:rFonts w:hint="eastAsia" w:ascii="方正小标宋_GBK" w:hAnsi="方正小标宋_GBK" w:eastAsia="方正小标宋_GBK" w:cs="方正小标宋_GBK"/>
          <w:b w:val="0"/>
          <w:bCs/>
          <w:sz w:val="40"/>
          <w:szCs w:val="21"/>
        </w:rPr>
        <w:t>法定代表人/负责人资格证明书</w:t>
      </w:r>
    </w:p>
    <w:p w14:paraId="6AFA37A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2"/>
          <w:u w:val="none"/>
        </w:rPr>
      </w:pPr>
    </w:p>
    <w:p w14:paraId="689F44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u w:val="none"/>
        </w:rPr>
        <w:t>致惠州市</w:t>
      </w:r>
      <w:r>
        <w:rPr>
          <w:rFonts w:hint="eastAsia" w:ascii="方正仿宋_GBK" w:hAnsi="方正仿宋_GBK" w:eastAsia="方正仿宋_GBK" w:cs="方正仿宋_GBK"/>
          <w:sz w:val="28"/>
          <w:szCs w:val="24"/>
          <w:u w:val="none"/>
          <w:lang w:eastAsia="zh-CN"/>
        </w:rPr>
        <w:t>中医</w:t>
      </w:r>
      <w:r>
        <w:rPr>
          <w:rFonts w:hint="eastAsia" w:ascii="方正仿宋_GBK" w:hAnsi="方正仿宋_GBK" w:eastAsia="方正仿宋_GBK" w:cs="方正仿宋_GBK"/>
          <w:sz w:val="28"/>
          <w:szCs w:val="24"/>
          <w:u w:val="none"/>
        </w:rPr>
        <w:t>医院</w:t>
      </w:r>
      <w:r>
        <w:rPr>
          <w:rFonts w:hint="eastAsia" w:ascii="方正仿宋_GBK" w:hAnsi="方正仿宋_GBK" w:eastAsia="方正仿宋_GBK" w:cs="方正仿宋_GBK"/>
          <w:sz w:val="28"/>
          <w:szCs w:val="24"/>
        </w:rPr>
        <w:t>：</w:t>
      </w:r>
    </w:p>
    <w:p w14:paraId="3A0434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none"/>
        </w:rPr>
        <w:t>同志</w:t>
      </w:r>
      <w:r>
        <w:rPr>
          <w:rFonts w:hint="eastAsia" w:ascii="方正仿宋_GBK" w:hAnsi="方正仿宋_GBK" w:eastAsia="方正仿宋_GBK" w:cs="方正仿宋_GBK"/>
          <w:sz w:val="28"/>
          <w:szCs w:val="24"/>
        </w:rPr>
        <w:t>，现任我单位职务，为法定代表人，特此证明。</w:t>
      </w:r>
    </w:p>
    <w:p w14:paraId="0D3141DD">
      <w:pPr>
        <w:keepNext w:val="0"/>
        <w:keepLines w:val="0"/>
        <w:pageBreakBefore w:val="0"/>
        <w:widowControl w:val="0"/>
        <w:kinsoku/>
        <w:wordWrap w:val="0"/>
        <w:overflowPunct/>
        <w:topLinePunct w:val="0"/>
        <w:autoSpaceDE/>
        <w:autoSpaceDN/>
        <w:bidi w:val="0"/>
        <w:adjustRightInd/>
        <w:snapToGrid/>
        <w:spacing w:line="520" w:lineRule="exact"/>
        <w:ind w:right="0" w:rightChars="0" w:firstLine="280" w:firstLineChars="1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 xml:space="preserve">签发日期：   </w:t>
      </w:r>
      <w:r>
        <w:rPr>
          <w:rFonts w:hint="eastAsia" w:ascii="方正仿宋_GBK" w:hAnsi="方正仿宋_GBK" w:eastAsia="方正仿宋_GBK" w:cs="方正仿宋_GBK"/>
          <w:sz w:val="28"/>
          <w:szCs w:val="24"/>
          <w:lang w:val="en-US" w:eastAsia="zh-CN"/>
        </w:rPr>
        <w:t xml:space="preserve"> 年  月  日</w:t>
      </w:r>
      <w:r>
        <w:rPr>
          <w:rFonts w:hint="eastAsia" w:ascii="方正仿宋_GBK" w:hAnsi="方正仿宋_GBK" w:eastAsia="方正仿宋_GBK" w:cs="方正仿宋_GBK"/>
          <w:sz w:val="28"/>
          <w:szCs w:val="24"/>
        </w:rPr>
        <w:t xml:space="preserve">   单位（盖章）：</w:t>
      </w:r>
      <w:r>
        <w:rPr>
          <w:rFonts w:hint="eastAsia" w:ascii="方正仿宋_GBK" w:hAnsi="方正仿宋_GBK" w:eastAsia="方正仿宋_GBK" w:cs="方正仿宋_GBK"/>
          <w:sz w:val="28"/>
          <w:szCs w:val="24"/>
          <w:lang w:val="en-US" w:eastAsia="zh-CN"/>
        </w:rPr>
        <w:t xml:space="preserve">       </w:t>
      </w:r>
    </w:p>
    <w:p w14:paraId="4DA337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4"/>
        </w:rPr>
      </w:pPr>
      <w:r>
        <w:rPr>
          <w:rFonts w:hint="eastAsia" w:ascii="方正仿宋_GBK" w:hAnsi="方正仿宋_GBK" w:eastAsia="方正仿宋_GBK" w:cs="方正仿宋_GBK"/>
          <w:sz w:val="28"/>
          <w:szCs w:val="24"/>
        </w:rPr>
        <w:t>附：</w:t>
      </w:r>
    </w:p>
    <w:tbl>
      <w:tblPr>
        <w:tblStyle w:val="28"/>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231"/>
        <w:gridCol w:w="748"/>
        <w:gridCol w:w="675"/>
        <w:gridCol w:w="1663"/>
        <w:gridCol w:w="1439"/>
        <w:gridCol w:w="1468"/>
        <w:gridCol w:w="1119"/>
      </w:tblGrid>
      <w:tr w14:paraId="246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restart"/>
            <w:noWrap w:val="0"/>
            <w:vAlign w:val="center"/>
          </w:tcPr>
          <w:p w14:paraId="787310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法人</w:t>
            </w:r>
          </w:p>
          <w:p w14:paraId="5C7DB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231" w:type="dxa"/>
            <w:noWrap w:val="0"/>
            <w:vAlign w:val="center"/>
          </w:tcPr>
          <w:p w14:paraId="1FA90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423" w:type="dxa"/>
            <w:gridSpan w:val="2"/>
            <w:noWrap w:val="0"/>
            <w:vAlign w:val="center"/>
          </w:tcPr>
          <w:p w14:paraId="4DDDA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663" w:type="dxa"/>
            <w:noWrap w:val="0"/>
            <w:vAlign w:val="center"/>
          </w:tcPr>
          <w:p w14:paraId="6780F8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439" w:type="dxa"/>
            <w:noWrap w:val="0"/>
            <w:vAlign w:val="center"/>
          </w:tcPr>
          <w:p w14:paraId="39832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68" w:type="dxa"/>
            <w:noWrap w:val="0"/>
            <w:vAlign w:val="center"/>
          </w:tcPr>
          <w:p w14:paraId="599D98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119" w:type="dxa"/>
            <w:noWrap w:val="0"/>
            <w:vAlign w:val="center"/>
          </w:tcPr>
          <w:p w14:paraId="21D12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1328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center"/>
          </w:tcPr>
          <w:p w14:paraId="22C90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231" w:type="dxa"/>
            <w:noWrap w:val="0"/>
            <w:vAlign w:val="center"/>
          </w:tcPr>
          <w:p w14:paraId="771DA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423" w:type="dxa"/>
            <w:gridSpan w:val="2"/>
            <w:noWrap w:val="0"/>
            <w:vAlign w:val="center"/>
          </w:tcPr>
          <w:p w14:paraId="3F6677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663" w:type="dxa"/>
            <w:noWrap w:val="0"/>
            <w:vAlign w:val="center"/>
          </w:tcPr>
          <w:p w14:paraId="158AE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439" w:type="dxa"/>
            <w:noWrap w:val="0"/>
            <w:vAlign w:val="center"/>
          </w:tcPr>
          <w:p w14:paraId="428BB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68" w:type="dxa"/>
            <w:noWrap w:val="0"/>
            <w:vAlign w:val="center"/>
          </w:tcPr>
          <w:p w14:paraId="00E05F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119" w:type="dxa"/>
            <w:noWrap w:val="0"/>
            <w:vAlign w:val="center"/>
          </w:tcPr>
          <w:p w14:paraId="71935C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2119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restart"/>
            <w:noWrap w:val="0"/>
            <w:vAlign w:val="center"/>
          </w:tcPr>
          <w:p w14:paraId="58FCA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5709A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979" w:type="dxa"/>
            <w:gridSpan w:val="2"/>
            <w:noWrap w:val="0"/>
            <w:vAlign w:val="center"/>
          </w:tcPr>
          <w:p w14:paraId="0859B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338" w:type="dxa"/>
            <w:gridSpan w:val="2"/>
            <w:noWrap w:val="0"/>
            <w:vAlign w:val="center"/>
          </w:tcPr>
          <w:p w14:paraId="3187D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439" w:type="dxa"/>
            <w:noWrap w:val="0"/>
            <w:vAlign w:val="center"/>
          </w:tcPr>
          <w:p w14:paraId="1EEE9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587" w:type="dxa"/>
            <w:gridSpan w:val="2"/>
            <w:noWrap w:val="0"/>
            <w:vAlign w:val="center"/>
          </w:tcPr>
          <w:p w14:paraId="3C68B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2E01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top"/>
          </w:tcPr>
          <w:p w14:paraId="7EDCA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69CF4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6364" w:type="dxa"/>
            <w:gridSpan w:val="5"/>
            <w:noWrap w:val="0"/>
            <w:vAlign w:val="center"/>
          </w:tcPr>
          <w:p w14:paraId="1B1DF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033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13" w:type="dxa"/>
            <w:vMerge w:val="continue"/>
            <w:noWrap w:val="0"/>
            <w:vAlign w:val="top"/>
          </w:tcPr>
          <w:p w14:paraId="452C3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0234E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6364" w:type="dxa"/>
            <w:gridSpan w:val="5"/>
            <w:noWrap w:val="0"/>
            <w:vAlign w:val="center"/>
          </w:tcPr>
          <w:p w14:paraId="2281E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2C0A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613" w:type="dxa"/>
            <w:vMerge w:val="continue"/>
            <w:noWrap w:val="0"/>
            <w:vAlign w:val="top"/>
          </w:tcPr>
          <w:p w14:paraId="1DD95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44889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6364" w:type="dxa"/>
            <w:gridSpan w:val="5"/>
            <w:noWrap w:val="0"/>
            <w:vAlign w:val="center"/>
          </w:tcPr>
          <w:p w14:paraId="0A3A6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4188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13" w:type="dxa"/>
            <w:vMerge w:val="continue"/>
            <w:noWrap w:val="0"/>
            <w:vAlign w:val="top"/>
          </w:tcPr>
          <w:p w14:paraId="523A2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000DB4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6364" w:type="dxa"/>
            <w:gridSpan w:val="5"/>
            <w:noWrap w:val="0"/>
            <w:vAlign w:val="center"/>
          </w:tcPr>
          <w:p w14:paraId="13560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6A8C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613" w:type="dxa"/>
            <w:vMerge w:val="continue"/>
            <w:noWrap w:val="0"/>
            <w:vAlign w:val="top"/>
          </w:tcPr>
          <w:p w14:paraId="76343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979" w:type="dxa"/>
            <w:gridSpan w:val="2"/>
            <w:noWrap w:val="0"/>
            <w:vAlign w:val="center"/>
          </w:tcPr>
          <w:p w14:paraId="2593A5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6364" w:type="dxa"/>
            <w:gridSpan w:val="5"/>
            <w:noWrap w:val="0"/>
            <w:vAlign w:val="center"/>
          </w:tcPr>
          <w:p w14:paraId="421705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5170635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说明：</w:t>
      </w:r>
      <w:r>
        <w:rPr>
          <w:rFonts w:hint="eastAsia" w:ascii="方正仿宋_GBK" w:hAnsi="方正仿宋_GBK" w:eastAsia="方正仿宋_GBK" w:cs="方正仿宋_GBK"/>
          <w:sz w:val="24"/>
          <w:szCs w:val="22"/>
        </w:rPr>
        <w:t>1.法定代表人为企业事业单位、国家机关、社会团体的主要行政负责人。</w:t>
      </w:r>
    </w:p>
    <w:p w14:paraId="3577A227">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3859748E">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hint="eastAsia" w:ascii="方正仿宋_GBK" w:hAnsi="方正仿宋_GBK" w:eastAsia="方正仿宋_GBK" w:cs="方正仿宋_GBK"/>
          <w:sz w:val="24"/>
          <w:szCs w:val="22"/>
          <w:lang w:val="en-US" w:eastAsia="zh-CN"/>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sz w:val="24"/>
          <w:szCs w:val="22"/>
          <w:lang w:eastAsia="zh-CN"/>
        </w:rPr>
        <w:t>。</w:t>
      </w:r>
    </w:p>
    <w:p w14:paraId="3AE498C7">
      <w:pPr>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28"/>
          <w:szCs w:val="28"/>
        </w:rPr>
      </w:pPr>
    </w:p>
    <w:p w14:paraId="62AC65BD">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757F2115">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r>
        <w:rPr>
          <w:rFonts w:ascii="仿宋" w:hAnsi="仿宋" w:eastAsia="仿宋" w:cs="仿宋"/>
          <w:b/>
          <w:sz w:val="28"/>
          <w:szCs w:val="28"/>
        </w:rPr>
        <mc:AlternateContent>
          <mc:Choice Requires="wps">
            <w:drawing>
              <wp:anchor distT="0" distB="0" distL="114300" distR="114300" simplePos="0" relativeHeight="251661312" behindDoc="0" locked="0" layoutInCell="1" allowOverlap="1">
                <wp:simplePos x="0" y="0"/>
                <wp:positionH relativeFrom="column">
                  <wp:posOffset>3629660</wp:posOffset>
                </wp:positionH>
                <wp:positionV relativeFrom="paragraph">
                  <wp:posOffset>161925</wp:posOffset>
                </wp:positionV>
                <wp:extent cx="2384425" cy="1584325"/>
                <wp:effectExtent l="4445" t="5080" r="11430" b="10795"/>
                <wp:wrapNone/>
                <wp:docPr id="3" name="自选图形 8"/>
                <wp:cNvGraphicFramePr/>
                <a:graphic xmlns:a="http://schemas.openxmlformats.org/drawingml/2006/main">
                  <a:graphicData uri="http://schemas.microsoft.com/office/word/2010/wordprocessingShape">
                    <wps:wsp>
                      <wps:cNvSpPr/>
                      <wps:spPr>
                        <a:xfrm>
                          <a:off x="0" y="0"/>
                          <a:ext cx="23844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3FC67BA">
                            <w:pPr>
                              <w:jc w:val="center"/>
                              <w:rPr>
                                <w:rFonts w:hAnsi="宋体"/>
                                <w:szCs w:val="21"/>
                              </w:rPr>
                            </w:pPr>
                          </w:p>
                          <w:p w14:paraId="13EE5145">
                            <w:pPr>
                              <w:jc w:val="center"/>
                              <w:rPr>
                                <w:rFonts w:hAnsi="宋体"/>
                                <w:szCs w:val="21"/>
                              </w:rPr>
                            </w:pPr>
                          </w:p>
                          <w:p w14:paraId="0F192B2F">
                            <w:pPr>
                              <w:jc w:val="center"/>
                              <w:rPr>
                                <w:rFonts w:hAnsi="宋体"/>
                                <w:szCs w:val="21"/>
                              </w:rPr>
                            </w:pPr>
                          </w:p>
                          <w:p w14:paraId="3DBC135A">
                            <w:pPr>
                              <w:jc w:val="center"/>
                              <w:rPr>
                                <w:szCs w:val="21"/>
                              </w:rPr>
                            </w:pPr>
                            <w:r>
                              <w:rPr>
                                <w:rFonts w:hint="eastAsia" w:hAnsi="宋体"/>
                                <w:szCs w:val="21"/>
                              </w:rPr>
                              <w:t>法定代表人身份证复印件反面</w:t>
                            </w:r>
                          </w:p>
                        </w:txbxContent>
                      </wps:txbx>
                      <wps:bodyPr vert="horz" wrap="square" anchor="t" anchorCtr="0" upright="1"/>
                    </wps:wsp>
                  </a:graphicData>
                </a:graphic>
              </wp:anchor>
            </w:drawing>
          </mc:Choice>
          <mc:Fallback>
            <w:pict>
              <v:shape id="自选图形 8" o:spid="_x0000_s1026" o:spt="176" type="#_x0000_t176" style="position:absolute;left:0pt;margin-left:285.8pt;margin-top:12.75pt;height:124.75pt;width:187.75pt;z-index:251661312;mso-width-relative:page;mso-height-relative:page;" fillcolor="#FFFFFF" filled="t" stroked="t" coordsize="21600,21600" o:gfxdata="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KFNxl2AAAAAoBAAAPAAAAAAAAAAEAIAAAACIAAABkcnMv&#10;ZG93bnJldi54bWxQSwECFAAUAAAACACHTuJATenI3jwCAACGBAAADgAAAAAAAAABACAAAAAnAQAA&#10;ZHJzL2Uyb0RvYy54bWxQSwUGAAAAAAYABgBZAQAA1QUAAAAA&#10;">
                <v:fill on="t" focussize="0,0"/>
                <v:stroke color="#000000" joinstyle="miter"/>
                <v:imagedata o:title=""/>
                <o:lock v:ext="edit" aspectratio="f"/>
                <v:textbox>
                  <w:txbxContent>
                    <w:p w14:paraId="53FC67BA">
                      <w:pPr>
                        <w:jc w:val="center"/>
                        <w:rPr>
                          <w:rFonts w:hAnsi="宋体"/>
                          <w:szCs w:val="21"/>
                        </w:rPr>
                      </w:pPr>
                    </w:p>
                    <w:p w14:paraId="13EE5145">
                      <w:pPr>
                        <w:jc w:val="center"/>
                        <w:rPr>
                          <w:rFonts w:hAnsi="宋体"/>
                          <w:szCs w:val="21"/>
                        </w:rPr>
                      </w:pPr>
                    </w:p>
                    <w:p w14:paraId="0F192B2F">
                      <w:pPr>
                        <w:jc w:val="center"/>
                        <w:rPr>
                          <w:rFonts w:hAnsi="宋体"/>
                          <w:szCs w:val="21"/>
                        </w:rPr>
                      </w:pPr>
                    </w:p>
                    <w:p w14:paraId="3DBC135A">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sz w:val="28"/>
          <w:szCs w:val="28"/>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150495</wp:posOffset>
                </wp:positionV>
                <wp:extent cx="2333625" cy="1584325"/>
                <wp:effectExtent l="4445" t="4445" r="5080" b="11430"/>
                <wp:wrapNone/>
                <wp:docPr id="1"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4F95E68">
                            <w:pPr>
                              <w:jc w:val="center"/>
                              <w:rPr>
                                <w:rFonts w:hAnsi="宋体"/>
                                <w:szCs w:val="21"/>
                              </w:rPr>
                            </w:pPr>
                          </w:p>
                          <w:p w14:paraId="1C74CD19">
                            <w:pPr>
                              <w:jc w:val="center"/>
                              <w:rPr>
                                <w:rFonts w:hAnsi="宋体"/>
                                <w:szCs w:val="21"/>
                              </w:rPr>
                            </w:pPr>
                          </w:p>
                          <w:p w14:paraId="71ECBD99">
                            <w:pPr>
                              <w:jc w:val="center"/>
                              <w:rPr>
                                <w:rFonts w:hAnsi="宋体"/>
                                <w:szCs w:val="21"/>
                              </w:rPr>
                            </w:pPr>
                          </w:p>
                          <w:p w14:paraId="3FF531BD">
                            <w:pPr>
                              <w:jc w:val="center"/>
                              <w:rPr>
                                <w:szCs w:val="21"/>
                              </w:rPr>
                            </w:pPr>
                            <w:r>
                              <w:rPr>
                                <w:rFonts w:hint="eastAsia" w:hAnsi="宋体"/>
                                <w:szCs w:val="21"/>
                              </w:rPr>
                              <w:t>法定代表人身份证复印件正面</w:t>
                            </w:r>
                          </w:p>
                        </w:txbxContent>
                      </wps:txbx>
                      <wps:bodyPr vert="horz" wrap="square" anchor="t" anchorCtr="0" upright="1"/>
                    </wps:wsp>
                  </a:graphicData>
                </a:graphic>
              </wp:anchor>
            </w:drawing>
          </mc:Choice>
          <mc:Fallback>
            <w:pict>
              <v:shape id="自选图形 9" o:spid="_x0000_s1026" o:spt="176" type="#_x0000_t176" style="position:absolute;left:0pt;margin-left:16.95pt;margin-top:11.85pt;height:124.75pt;width:183.75pt;z-index:251659264;mso-width-relative:page;mso-height-relative:page;" fillcolor="#FFFFFF" filled="t" stroked="t" coordsize="21600,21600" o:gfxdata="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tT6W2AAAAAkBAAAPAAAAAAAAAAEAIAAAACIAAABkcnMv&#10;ZG93bnJldi54bWxQSwECFAAUAAAACACHTuJASmzU6DwCAACGBAAADgAAAAAAAAABACAAAAAnAQAA&#10;ZHJzL2Uyb0RvYy54bWxQSwUGAAAAAAYABgBZAQAA1QUAAAAA&#10;">
                <v:fill on="t" focussize="0,0"/>
                <v:stroke color="#000000" joinstyle="miter"/>
                <v:imagedata o:title=""/>
                <o:lock v:ext="edit" aspectratio="f"/>
                <v:textbox>
                  <w:txbxContent>
                    <w:p w14:paraId="54F95E68">
                      <w:pPr>
                        <w:jc w:val="center"/>
                        <w:rPr>
                          <w:rFonts w:hAnsi="宋体"/>
                          <w:szCs w:val="21"/>
                        </w:rPr>
                      </w:pPr>
                    </w:p>
                    <w:p w14:paraId="1C74CD19">
                      <w:pPr>
                        <w:jc w:val="center"/>
                        <w:rPr>
                          <w:rFonts w:hAnsi="宋体"/>
                          <w:szCs w:val="21"/>
                        </w:rPr>
                      </w:pPr>
                    </w:p>
                    <w:p w14:paraId="71ECBD99">
                      <w:pPr>
                        <w:jc w:val="center"/>
                        <w:rPr>
                          <w:rFonts w:hAnsi="宋体"/>
                          <w:szCs w:val="21"/>
                        </w:rPr>
                      </w:pPr>
                    </w:p>
                    <w:p w14:paraId="3FF531BD">
                      <w:pPr>
                        <w:jc w:val="center"/>
                        <w:rPr>
                          <w:szCs w:val="21"/>
                        </w:rPr>
                      </w:pPr>
                      <w:r>
                        <w:rPr>
                          <w:rFonts w:hint="eastAsia" w:hAnsi="宋体"/>
                          <w:szCs w:val="21"/>
                        </w:rPr>
                        <w:t>法定代表人身份证复印件正面</w:t>
                      </w:r>
                    </w:p>
                  </w:txbxContent>
                </v:textbox>
              </v:shape>
            </w:pict>
          </mc:Fallback>
        </mc:AlternateContent>
      </w:r>
    </w:p>
    <w:p w14:paraId="1C45F70A">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b/>
          <w:sz w:val="28"/>
          <w:szCs w:val="28"/>
        </w:rPr>
      </w:pPr>
    </w:p>
    <w:p w14:paraId="6C8C9FFF">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b/>
          <w:sz w:val="28"/>
          <w:szCs w:val="28"/>
        </w:rPr>
      </w:pPr>
    </w:p>
    <w:p w14:paraId="1BE0D51A">
      <w:pPr>
        <w:spacing w:line="480" w:lineRule="exact"/>
        <w:jc w:val="both"/>
        <w:rPr>
          <w:rFonts w:ascii="仿宋" w:hAnsi="仿宋" w:eastAsia="仿宋" w:cs="仿宋"/>
          <w:b/>
          <w:sz w:val="28"/>
          <w:szCs w:val="28"/>
        </w:rPr>
      </w:pPr>
    </w:p>
    <w:p w14:paraId="1E303DF5">
      <w:pPr>
        <w:spacing w:line="480" w:lineRule="exact"/>
        <w:jc w:val="both"/>
        <w:rPr>
          <w:rFonts w:hint="eastAsia" w:ascii="仿宋" w:hAnsi="仿宋" w:eastAsia="仿宋" w:cs="仿宋"/>
          <w:b/>
          <w:sz w:val="28"/>
          <w:szCs w:val="28"/>
        </w:rPr>
      </w:pPr>
    </w:p>
    <w:p w14:paraId="070F5A04">
      <w:pPr>
        <w:spacing w:line="480" w:lineRule="exact"/>
        <w:jc w:val="both"/>
        <w:rPr>
          <w:rFonts w:hint="eastAsia" w:ascii="仿宋" w:hAnsi="仿宋" w:eastAsia="仿宋" w:cs="仿宋"/>
          <w:b/>
          <w:sz w:val="28"/>
          <w:szCs w:val="28"/>
        </w:rPr>
        <w:sectPr>
          <w:footerReference r:id="rId8" w:type="default"/>
          <w:pgSz w:w="11906" w:h="16838"/>
          <w:pgMar w:top="1417" w:right="1134" w:bottom="1134" w:left="1134" w:header="851" w:footer="992" w:gutter="0"/>
          <w:pgNumType w:fmt="decimal"/>
          <w:cols w:space="720" w:num="1"/>
          <w:docGrid w:type="lines" w:linePitch="312" w:charSpace="0"/>
        </w:sectPr>
      </w:pPr>
    </w:p>
    <w:p w14:paraId="08473A49">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rPr>
      </w:pPr>
      <w:r>
        <w:rPr>
          <w:rFonts w:hint="eastAsia" w:ascii="方正小标宋_GBK" w:hAnsi="方正小标宋_GBK" w:eastAsia="方正小标宋_GBK" w:cs="方正小标宋_GBK"/>
          <w:b w:val="0"/>
          <w:bCs/>
          <w:kern w:val="44"/>
          <w:sz w:val="40"/>
          <w:szCs w:val="21"/>
          <w:lang w:val="en-US" w:eastAsia="zh-CN" w:bidi="ar-SA"/>
        </w:rPr>
        <w:t>法定代表人/负责人授权委托书</w:t>
      </w:r>
    </w:p>
    <w:p w14:paraId="443265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p>
    <w:p w14:paraId="03E3B4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u w:val="none"/>
        </w:rPr>
      </w:pPr>
      <w:r>
        <w:rPr>
          <w:rFonts w:hint="eastAsia" w:ascii="方正仿宋_GBK" w:hAnsi="方正仿宋_GBK" w:eastAsia="方正仿宋_GBK" w:cs="方正仿宋_GBK"/>
          <w:sz w:val="28"/>
          <w:szCs w:val="24"/>
          <w:u w:val="none"/>
        </w:rPr>
        <w:t>致惠州市</w:t>
      </w:r>
      <w:r>
        <w:rPr>
          <w:rFonts w:hint="eastAsia" w:ascii="方正仿宋_GBK" w:hAnsi="方正仿宋_GBK" w:eastAsia="方正仿宋_GBK" w:cs="方正仿宋_GBK"/>
          <w:sz w:val="28"/>
          <w:szCs w:val="24"/>
          <w:u w:val="none"/>
          <w:lang w:eastAsia="zh-CN"/>
        </w:rPr>
        <w:t>中医</w:t>
      </w:r>
      <w:r>
        <w:rPr>
          <w:rFonts w:hint="eastAsia" w:ascii="方正仿宋_GBK" w:hAnsi="方正仿宋_GBK" w:eastAsia="方正仿宋_GBK" w:cs="方正仿宋_GBK"/>
          <w:sz w:val="28"/>
          <w:szCs w:val="24"/>
          <w:u w:val="none"/>
        </w:rPr>
        <w:t>医院：</w:t>
      </w:r>
    </w:p>
    <w:p w14:paraId="51BC893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方正仿宋_GBK" w:hAnsi="方正仿宋_GBK" w:eastAsia="方正仿宋_GBK" w:cs="方正仿宋_GBK"/>
          <w:sz w:val="28"/>
          <w:szCs w:val="24"/>
          <w:lang w:eastAsia="zh-CN"/>
        </w:rPr>
      </w:pPr>
      <w:r>
        <w:rPr>
          <w:rFonts w:hint="eastAsia" w:ascii="方正仿宋_GBK" w:hAnsi="方正仿宋_GBK" w:eastAsia="方正仿宋_GBK" w:cs="方正仿宋_GBK"/>
          <w:sz w:val="28"/>
          <w:szCs w:val="24"/>
        </w:rPr>
        <w:t>兹授权</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rPr>
        <w:t>同志，为我方</w:t>
      </w:r>
      <w:r>
        <w:rPr>
          <w:rFonts w:hint="eastAsia" w:ascii="方正仿宋_GBK" w:hAnsi="方正仿宋_GBK" w:eastAsia="方正仿宋_GBK" w:cs="方正仿宋_GBK"/>
          <w:sz w:val="28"/>
          <w:szCs w:val="24"/>
          <w:lang w:eastAsia="zh-CN"/>
        </w:rPr>
        <w:t>本次</w:t>
      </w:r>
      <w:r>
        <w:rPr>
          <w:rFonts w:hint="eastAsia" w:ascii="方正仿宋_GBK" w:hAnsi="方正仿宋_GBK" w:eastAsia="方正仿宋_GBK" w:cs="方正仿宋_GBK"/>
          <w:sz w:val="28"/>
          <w:szCs w:val="24"/>
          <w:lang w:val="en-US" w:eastAsia="zh-CN"/>
        </w:rPr>
        <w:t>采购</w:t>
      </w:r>
      <w:r>
        <w:rPr>
          <w:rFonts w:hint="eastAsia" w:ascii="方正仿宋_GBK" w:hAnsi="方正仿宋_GBK" w:eastAsia="方正仿宋_GBK" w:cs="方正仿宋_GBK"/>
          <w:sz w:val="28"/>
          <w:szCs w:val="24"/>
        </w:rPr>
        <w:t>事务代理人，其权限是</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none"/>
          <w:lang w:val="en-US" w:eastAsia="zh-CN"/>
        </w:rPr>
        <w:t xml:space="preserve"> </w:t>
      </w:r>
      <w:r>
        <w:rPr>
          <w:rFonts w:hint="eastAsia" w:ascii="方正仿宋_GBK" w:hAnsi="方正仿宋_GBK" w:eastAsia="方正仿宋_GBK" w:cs="方正仿宋_GBK"/>
          <w:sz w:val="28"/>
          <w:szCs w:val="24"/>
          <w:u w:val="none"/>
          <w:lang w:eastAsia="zh-CN"/>
        </w:rPr>
        <w:t>，</w:t>
      </w:r>
      <w:r>
        <w:rPr>
          <w:rFonts w:hint="eastAsia" w:ascii="方正仿宋_GBK" w:hAnsi="方正仿宋_GBK" w:eastAsia="方正仿宋_GBK" w:cs="方正仿宋_GBK"/>
          <w:sz w:val="28"/>
          <w:szCs w:val="24"/>
        </w:rPr>
        <w:t>有效期限至</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rPr>
        <w:t>年</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u w:val="single"/>
          <w:lang w:val="en-US" w:eastAsia="zh-CN"/>
        </w:rPr>
        <w:t xml:space="preserve">  </w:t>
      </w:r>
      <w:r>
        <w:rPr>
          <w:rFonts w:hint="eastAsia" w:ascii="方正仿宋_GBK" w:hAnsi="方正仿宋_GBK" w:eastAsia="方正仿宋_GBK" w:cs="方正仿宋_GBK"/>
          <w:sz w:val="28"/>
          <w:szCs w:val="24"/>
        </w:rPr>
        <w:t>月</w:t>
      </w:r>
      <w:r>
        <w:rPr>
          <w:rFonts w:hint="eastAsia" w:ascii="方正仿宋_GBK" w:hAnsi="方正仿宋_GBK" w:eastAsia="方正仿宋_GBK" w:cs="方正仿宋_GBK"/>
          <w:sz w:val="28"/>
          <w:szCs w:val="24"/>
          <w:u w:val="single"/>
        </w:rPr>
        <w:t xml:space="preserve">    </w:t>
      </w:r>
      <w:r>
        <w:rPr>
          <w:rFonts w:hint="eastAsia" w:ascii="方正仿宋_GBK" w:hAnsi="方正仿宋_GBK" w:eastAsia="方正仿宋_GBK" w:cs="方正仿宋_GBK"/>
          <w:sz w:val="28"/>
          <w:szCs w:val="24"/>
        </w:rPr>
        <w:t>日</w:t>
      </w:r>
      <w:r>
        <w:rPr>
          <w:rFonts w:hint="eastAsia" w:ascii="方正仿宋_GBK" w:hAnsi="方正仿宋_GBK" w:eastAsia="方正仿宋_GBK" w:cs="方正仿宋_GBK"/>
          <w:sz w:val="28"/>
          <w:szCs w:val="24"/>
          <w:lang w:eastAsia="zh-CN"/>
        </w:rPr>
        <w:t>。</w:t>
      </w:r>
    </w:p>
    <w:p w14:paraId="4100412E">
      <w:pPr>
        <w:bidi w:val="0"/>
        <w:jc w:val="right"/>
        <w:rPr>
          <w:rFonts w:hint="eastAsia"/>
          <w:lang w:eastAsia="zh-CN"/>
        </w:rPr>
      </w:pPr>
    </w:p>
    <w:p w14:paraId="1FD7720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授权单位（盖章）：</w:t>
      </w:r>
      <w:r>
        <w:rPr>
          <w:rFonts w:hint="eastAsia" w:ascii="方正仿宋_GBK" w:hAnsi="方正仿宋_GBK" w:eastAsia="方正仿宋_GBK" w:cs="方正仿宋_GBK"/>
          <w:sz w:val="28"/>
          <w:szCs w:val="24"/>
          <w:lang w:val="en-US" w:eastAsia="zh-CN"/>
        </w:rPr>
        <w:t xml:space="preserve">    </w:t>
      </w:r>
    </w:p>
    <w:p w14:paraId="3078649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法定代表人（签名或盖私章）：</w:t>
      </w:r>
      <w:r>
        <w:rPr>
          <w:rFonts w:hint="eastAsia" w:ascii="方正仿宋_GBK" w:hAnsi="方正仿宋_GBK" w:eastAsia="方正仿宋_GBK" w:cs="方正仿宋_GBK"/>
          <w:sz w:val="28"/>
          <w:szCs w:val="24"/>
          <w:lang w:val="en-US" w:eastAsia="zh-CN"/>
        </w:rPr>
        <w:t xml:space="preserve">    </w:t>
      </w:r>
    </w:p>
    <w:p w14:paraId="35A8507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right"/>
        <w:textAlignment w:val="auto"/>
        <w:rPr>
          <w:rFonts w:hint="default" w:ascii="方正仿宋_GBK" w:hAnsi="方正仿宋_GBK" w:eastAsia="方正仿宋_GBK" w:cs="方正仿宋_GBK"/>
          <w:sz w:val="28"/>
          <w:szCs w:val="24"/>
          <w:lang w:val="en-US" w:eastAsia="zh-CN"/>
        </w:rPr>
      </w:pPr>
      <w:r>
        <w:rPr>
          <w:rFonts w:hint="eastAsia" w:ascii="方正仿宋_GBK" w:hAnsi="方正仿宋_GBK" w:eastAsia="方正仿宋_GBK" w:cs="方正仿宋_GBK"/>
          <w:sz w:val="28"/>
          <w:szCs w:val="24"/>
        </w:rPr>
        <w:t>签发日期：</w:t>
      </w:r>
      <w:r>
        <w:rPr>
          <w:rFonts w:hint="eastAsia" w:ascii="方正仿宋_GBK" w:hAnsi="方正仿宋_GBK" w:eastAsia="方正仿宋_GBK" w:cs="方正仿宋_GBK"/>
          <w:sz w:val="28"/>
          <w:szCs w:val="24"/>
          <w:lang w:val="en-US" w:eastAsia="zh-CN"/>
        </w:rPr>
        <w:t xml:space="preserve">    年  月  日</w:t>
      </w:r>
    </w:p>
    <w:p w14:paraId="22A90B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8"/>
          <w:szCs w:val="24"/>
        </w:rPr>
      </w:pPr>
    </w:p>
    <w:p w14:paraId="5ED1A7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lang w:val="en-US" w:eastAsia="zh-CN"/>
        </w:rPr>
        <w:t>附：</w:t>
      </w:r>
      <w:r>
        <w:rPr>
          <w:rFonts w:hint="eastAsia" w:ascii="方正仿宋_GBK" w:hAnsi="方正仿宋_GBK" w:eastAsia="方正仿宋_GBK" w:cs="方正仿宋_GBK"/>
          <w:sz w:val="24"/>
          <w:szCs w:val="22"/>
        </w:rPr>
        <w:t xml:space="preserve">                       </w:t>
      </w:r>
    </w:p>
    <w:tbl>
      <w:tblPr>
        <w:tblStyle w:val="2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1137"/>
        <w:gridCol w:w="691"/>
        <w:gridCol w:w="623"/>
        <w:gridCol w:w="1536"/>
        <w:gridCol w:w="1329"/>
        <w:gridCol w:w="1356"/>
        <w:gridCol w:w="1034"/>
      </w:tblGrid>
      <w:tr w14:paraId="4A2A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restart"/>
            <w:noWrap w:val="0"/>
            <w:vAlign w:val="center"/>
          </w:tcPr>
          <w:p w14:paraId="42F0D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代理人</w:t>
            </w:r>
          </w:p>
          <w:p w14:paraId="127771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基本信息</w:t>
            </w:r>
          </w:p>
        </w:tc>
        <w:tc>
          <w:tcPr>
            <w:tcW w:w="1137" w:type="dxa"/>
            <w:noWrap w:val="0"/>
            <w:vAlign w:val="center"/>
          </w:tcPr>
          <w:p w14:paraId="55E8C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lang w:val="en-US" w:eastAsia="zh-CN"/>
              </w:rPr>
              <w:t>姓名</w:t>
            </w:r>
          </w:p>
        </w:tc>
        <w:tc>
          <w:tcPr>
            <w:tcW w:w="1314" w:type="dxa"/>
            <w:gridSpan w:val="2"/>
            <w:noWrap w:val="0"/>
            <w:vAlign w:val="center"/>
          </w:tcPr>
          <w:p w14:paraId="0FF2EC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3E398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性别</w:t>
            </w:r>
          </w:p>
        </w:tc>
        <w:tc>
          <w:tcPr>
            <w:tcW w:w="1329" w:type="dxa"/>
            <w:noWrap w:val="0"/>
            <w:vAlign w:val="center"/>
          </w:tcPr>
          <w:p w14:paraId="3F4C4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41E39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年龄</w:t>
            </w:r>
          </w:p>
        </w:tc>
        <w:tc>
          <w:tcPr>
            <w:tcW w:w="1034" w:type="dxa"/>
            <w:noWrap w:val="0"/>
            <w:vAlign w:val="center"/>
          </w:tcPr>
          <w:p w14:paraId="616C7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363A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center"/>
          </w:tcPr>
          <w:p w14:paraId="3F001C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rPr>
            </w:pPr>
          </w:p>
        </w:tc>
        <w:tc>
          <w:tcPr>
            <w:tcW w:w="1137" w:type="dxa"/>
            <w:noWrap w:val="0"/>
            <w:vAlign w:val="center"/>
          </w:tcPr>
          <w:p w14:paraId="43B9EC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职务</w:t>
            </w:r>
          </w:p>
        </w:tc>
        <w:tc>
          <w:tcPr>
            <w:tcW w:w="1314" w:type="dxa"/>
            <w:gridSpan w:val="2"/>
            <w:noWrap w:val="0"/>
            <w:vAlign w:val="center"/>
          </w:tcPr>
          <w:p w14:paraId="109F7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536" w:type="dxa"/>
            <w:noWrap w:val="0"/>
            <w:vAlign w:val="center"/>
          </w:tcPr>
          <w:p w14:paraId="368C7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身份证号码</w:t>
            </w:r>
          </w:p>
        </w:tc>
        <w:tc>
          <w:tcPr>
            <w:tcW w:w="1329" w:type="dxa"/>
            <w:noWrap w:val="0"/>
            <w:vAlign w:val="center"/>
          </w:tcPr>
          <w:p w14:paraId="571B56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56" w:type="dxa"/>
            <w:noWrap w:val="0"/>
            <w:vAlign w:val="center"/>
          </w:tcPr>
          <w:p w14:paraId="21E044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联系电话</w:t>
            </w:r>
          </w:p>
        </w:tc>
        <w:tc>
          <w:tcPr>
            <w:tcW w:w="1034" w:type="dxa"/>
            <w:noWrap w:val="0"/>
            <w:vAlign w:val="center"/>
          </w:tcPr>
          <w:p w14:paraId="137CA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5DB5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restart"/>
            <w:noWrap w:val="0"/>
            <w:vAlign w:val="center"/>
          </w:tcPr>
          <w:p w14:paraId="3BFC26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公司基本</w:t>
            </w:r>
          </w:p>
          <w:p w14:paraId="297BDD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方正仿宋_GBK" w:hAnsi="方正仿宋_GBK" w:eastAsia="方正仿宋_GBK" w:cs="方正仿宋_GBK"/>
                <w:b/>
                <w:bCs/>
                <w:sz w:val="24"/>
                <w:szCs w:val="22"/>
                <w:lang w:val="en-US" w:eastAsia="zh-CN"/>
              </w:rPr>
            </w:pPr>
            <w:r>
              <w:rPr>
                <w:rFonts w:hint="eastAsia" w:ascii="方正仿宋_GBK" w:hAnsi="方正仿宋_GBK" w:eastAsia="方正仿宋_GBK" w:cs="方正仿宋_GBK"/>
                <w:b/>
                <w:bCs/>
                <w:sz w:val="24"/>
                <w:szCs w:val="22"/>
                <w:lang w:val="en-US" w:eastAsia="zh-CN"/>
              </w:rPr>
              <w:t>信息</w:t>
            </w:r>
          </w:p>
        </w:tc>
        <w:tc>
          <w:tcPr>
            <w:tcW w:w="1828" w:type="dxa"/>
            <w:gridSpan w:val="2"/>
            <w:noWrap w:val="0"/>
            <w:vAlign w:val="center"/>
          </w:tcPr>
          <w:p w14:paraId="282D5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营业执照号码</w:t>
            </w:r>
          </w:p>
        </w:tc>
        <w:tc>
          <w:tcPr>
            <w:tcW w:w="2159" w:type="dxa"/>
            <w:gridSpan w:val="2"/>
            <w:noWrap w:val="0"/>
            <w:vAlign w:val="center"/>
          </w:tcPr>
          <w:p w14:paraId="7599C6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c>
          <w:tcPr>
            <w:tcW w:w="1329" w:type="dxa"/>
            <w:noWrap w:val="0"/>
            <w:vAlign w:val="center"/>
          </w:tcPr>
          <w:p w14:paraId="4D12A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经济性质</w:t>
            </w:r>
          </w:p>
        </w:tc>
        <w:tc>
          <w:tcPr>
            <w:tcW w:w="2390" w:type="dxa"/>
            <w:gridSpan w:val="2"/>
            <w:noWrap w:val="0"/>
            <w:vAlign w:val="center"/>
          </w:tcPr>
          <w:p w14:paraId="4CC9B7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sz w:val="24"/>
                <w:szCs w:val="22"/>
                <w:vertAlign w:val="baseline"/>
              </w:rPr>
            </w:pPr>
          </w:p>
        </w:tc>
      </w:tr>
      <w:tr w14:paraId="2B5F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top"/>
          </w:tcPr>
          <w:p w14:paraId="7FBAB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1F6AC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r>
              <w:rPr>
                <w:rFonts w:hint="eastAsia" w:ascii="方正仿宋_GBK" w:hAnsi="方正仿宋_GBK" w:eastAsia="方正仿宋_GBK" w:cs="方正仿宋_GBK"/>
                <w:sz w:val="24"/>
                <w:szCs w:val="22"/>
              </w:rPr>
              <w:t>主营（产）</w:t>
            </w:r>
          </w:p>
        </w:tc>
        <w:tc>
          <w:tcPr>
            <w:tcW w:w="5878" w:type="dxa"/>
            <w:gridSpan w:val="5"/>
            <w:noWrap w:val="0"/>
            <w:vAlign w:val="center"/>
          </w:tcPr>
          <w:p w14:paraId="24C80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5370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90" w:type="dxa"/>
            <w:vMerge w:val="continue"/>
            <w:noWrap w:val="0"/>
            <w:vAlign w:val="top"/>
          </w:tcPr>
          <w:p w14:paraId="390CD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5E78F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兼营（产）</w:t>
            </w:r>
          </w:p>
        </w:tc>
        <w:tc>
          <w:tcPr>
            <w:tcW w:w="5878" w:type="dxa"/>
            <w:gridSpan w:val="5"/>
            <w:noWrap w:val="0"/>
            <w:vAlign w:val="center"/>
          </w:tcPr>
          <w:p w14:paraId="6016E4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432B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90" w:type="dxa"/>
            <w:vMerge w:val="continue"/>
            <w:noWrap w:val="0"/>
            <w:vAlign w:val="top"/>
          </w:tcPr>
          <w:p w14:paraId="4D121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53E7B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进口物品经营许可证号码</w:t>
            </w:r>
          </w:p>
        </w:tc>
        <w:tc>
          <w:tcPr>
            <w:tcW w:w="5878" w:type="dxa"/>
            <w:gridSpan w:val="5"/>
            <w:noWrap w:val="0"/>
            <w:vAlign w:val="center"/>
          </w:tcPr>
          <w:p w14:paraId="1B842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59FC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490" w:type="dxa"/>
            <w:vMerge w:val="continue"/>
            <w:noWrap w:val="0"/>
            <w:vAlign w:val="top"/>
          </w:tcPr>
          <w:p w14:paraId="16DEEE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64EFD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主营</w:t>
            </w:r>
          </w:p>
        </w:tc>
        <w:tc>
          <w:tcPr>
            <w:tcW w:w="5878" w:type="dxa"/>
            <w:gridSpan w:val="5"/>
            <w:noWrap w:val="0"/>
            <w:vAlign w:val="center"/>
          </w:tcPr>
          <w:p w14:paraId="637BB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r w14:paraId="5760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90" w:type="dxa"/>
            <w:vMerge w:val="continue"/>
            <w:noWrap w:val="0"/>
            <w:vAlign w:val="top"/>
          </w:tcPr>
          <w:p w14:paraId="22396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sz w:val="24"/>
                <w:szCs w:val="22"/>
              </w:rPr>
            </w:pPr>
          </w:p>
        </w:tc>
        <w:tc>
          <w:tcPr>
            <w:tcW w:w="1828" w:type="dxa"/>
            <w:gridSpan w:val="2"/>
            <w:noWrap w:val="0"/>
            <w:vAlign w:val="center"/>
          </w:tcPr>
          <w:p w14:paraId="2A0E69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兼营</w:t>
            </w:r>
          </w:p>
        </w:tc>
        <w:tc>
          <w:tcPr>
            <w:tcW w:w="5878" w:type="dxa"/>
            <w:gridSpan w:val="5"/>
            <w:noWrap w:val="0"/>
            <w:vAlign w:val="center"/>
          </w:tcPr>
          <w:p w14:paraId="1B194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方正仿宋_GBK" w:hAnsi="方正仿宋_GBK" w:eastAsia="方正仿宋_GBK" w:cs="方正仿宋_GBK"/>
                <w:sz w:val="24"/>
                <w:szCs w:val="22"/>
                <w:vertAlign w:val="baseline"/>
              </w:rPr>
            </w:pPr>
          </w:p>
        </w:tc>
      </w:tr>
    </w:tbl>
    <w:p w14:paraId="7FCB93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说明：1.法定代表人为企业事业单位、国家机关、社会团体的主要行政负责人。</w:t>
      </w:r>
    </w:p>
    <w:p w14:paraId="3B3C20E8">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2.内容必须填写真实、清楚、涂改无效，不得转让、买卖。</w:t>
      </w:r>
    </w:p>
    <w:p w14:paraId="48802243">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b/>
          <w:sz w:val="24"/>
          <w:szCs w:val="22"/>
        </w:rPr>
      </w:pPr>
      <w:r>
        <w:rPr>
          <w:rFonts w:hint="eastAsia" w:ascii="方正仿宋_GBK" w:hAnsi="方正仿宋_GBK" w:eastAsia="方正仿宋_GBK" w:cs="方正仿宋_GBK"/>
          <w:sz w:val="24"/>
          <w:szCs w:val="22"/>
        </w:rPr>
        <w:t>3.将此证明书提交对方作为合同附件</w:t>
      </w:r>
      <w:r>
        <w:rPr>
          <w:rFonts w:hint="eastAsia" w:ascii="方正仿宋_GBK" w:hAnsi="方正仿宋_GBK" w:eastAsia="方正仿宋_GBK" w:cs="方正仿宋_GBK"/>
          <w:b/>
          <w:sz w:val="24"/>
          <w:szCs w:val="22"/>
        </w:rPr>
        <w:t>。</w:t>
      </w:r>
    </w:p>
    <w:p w14:paraId="620E2D38">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4.授权权限：</w:t>
      </w:r>
      <w:r>
        <w:rPr>
          <w:rFonts w:hint="eastAsia" w:ascii="方正仿宋_GBK" w:hAnsi="方正仿宋_GBK" w:eastAsia="方正仿宋_GBK" w:cs="方正仿宋_GBK"/>
          <w:color w:val="000000"/>
          <w:sz w:val="24"/>
        </w:rPr>
        <w:t>全权代表本公司参与上述采购项目的响应，负责提供与签署确认一切文书资料，以及向贵方递交的任何补充承诺</w:t>
      </w:r>
      <w:r>
        <w:rPr>
          <w:rFonts w:hint="eastAsia" w:ascii="方正仿宋_GBK" w:hAnsi="方正仿宋_GBK" w:eastAsia="方正仿宋_GBK" w:cs="方正仿宋_GBK"/>
          <w:sz w:val="24"/>
          <w:szCs w:val="22"/>
          <w:lang w:eastAsia="zh-CN"/>
        </w:rPr>
        <w:t>（</w:t>
      </w:r>
      <w:r>
        <w:rPr>
          <w:rFonts w:hint="eastAsia" w:ascii="方正仿宋_GBK" w:hAnsi="方正仿宋_GBK" w:eastAsia="方正仿宋_GBK" w:cs="方正仿宋_GBK"/>
          <w:sz w:val="24"/>
          <w:szCs w:val="22"/>
          <w:lang w:val="en-US" w:eastAsia="zh-CN"/>
        </w:rPr>
        <w:t>仅供参考</w:t>
      </w:r>
      <w:r>
        <w:rPr>
          <w:rFonts w:hint="eastAsia" w:ascii="方正仿宋_GBK" w:hAnsi="方正仿宋_GBK" w:eastAsia="方正仿宋_GBK" w:cs="方正仿宋_GBK"/>
          <w:sz w:val="24"/>
          <w:szCs w:val="22"/>
          <w:lang w:eastAsia="zh-CN"/>
        </w:rPr>
        <w:t>）</w:t>
      </w:r>
      <w:r>
        <w:rPr>
          <w:rFonts w:hint="eastAsia" w:ascii="方正仿宋_GBK" w:hAnsi="方正仿宋_GBK" w:eastAsia="方正仿宋_GBK" w:cs="方正仿宋_GBK"/>
          <w:sz w:val="24"/>
          <w:szCs w:val="22"/>
        </w:rPr>
        <w:t>。</w:t>
      </w:r>
    </w:p>
    <w:p w14:paraId="12DF3BEA">
      <w:pPr>
        <w:keepNext w:val="0"/>
        <w:keepLines w:val="0"/>
        <w:pageBreakBefore w:val="0"/>
        <w:widowControl w:val="0"/>
        <w:kinsoku/>
        <w:wordWrap/>
        <w:overflowPunct/>
        <w:topLinePunct w:val="0"/>
        <w:autoSpaceDE/>
        <w:autoSpaceDN/>
        <w:bidi w:val="0"/>
        <w:adjustRightInd/>
        <w:snapToGrid/>
        <w:spacing w:line="400" w:lineRule="exact"/>
        <w:ind w:firstLine="736" w:firstLineChars="307"/>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sz w:val="24"/>
          <w:szCs w:val="22"/>
        </w:rPr>
        <w:t>5.有效期限：必须超出响应文件中标注的有效期，自本单位盖公章之日起生效。</w:t>
      </w:r>
    </w:p>
    <w:p w14:paraId="22E28A01">
      <w:pPr>
        <w:keepNext w:val="0"/>
        <w:keepLines w:val="0"/>
        <w:pageBreakBefore w:val="0"/>
        <w:widowControl w:val="0"/>
        <w:kinsoku/>
        <w:wordWrap/>
        <w:overflowPunct/>
        <w:topLinePunct w:val="0"/>
        <w:autoSpaceDE/>
        <w:autoSpaceDN/>
        <w:bidi w:val="0"/>
        <w:adjustRightInd/>
        <w:snapToGrid/>
        <w:spacing w:line="400" w:lineRule="exact"/>
        <w:ind w:firstLine="736" w:firstLineChars="307"/>
        <w:textAlignment w:val="auto"/>
        <w:rPr>
          <w:rFonts w:hint="eastAsia" w:ascii="方正仿宋_GBK" w:hAnsi="方正仿宋_GBK" w:eastAsia="方正仿宋_GBK" w:cs="方正仿宋_GBK"/>
          <w:sz w:val="24"/>
          <w:szCs w:val="22"/>
        </w:rPr>
      </w:pPr>
      <w:r>
        <w:rPr>
          <w:rFonts w:hint="eastAsia" w:ascii="方正仿宋_GBK" w:hAnsi="方正仿宋_GBK" w:eastAsia="方正仿宋_GBK" w:cs="方正仿宋_GBK"/>
          <w:b/>
          <w:bCs/>
          <w:sz w:val="24"/>
          <w:szCs w:val="22"/>
        </w:rPr>
        <w:t>6.</w:t>
      </w:r>
      <w:r>
        <w:rPr>
          <w:rFonts w:hint="eastAsia" w:ascii="方正仿宋_GBK" w:hAnsi="方正仿宋_GBK" w:eastAsia="方正仿宋_GBK" w:cs="方正仿宋_GBK"/>
          <w:b/>
          <w:bCs/>
          <w:sz w:val="24"/>
          <w:szCs w:val="22"/>
          <w:lang w:val="en-US" w:eastAsia="zh-CN"/>
        </w:rPr>
        <w:t>响应</w:t>
      </w:r>
      <w:r>
        <w:rPr>
          <w:rFonts w:hint="eastAsia" w:ascii="方正仿宋_GBK" w:hAnsi="方正仿宋_GBK" w:eastAsia="方正仿宋_GBK" w:cs="方正仿宋_GBK"/>
          <w:b/>
          <w:bCs/>
          <w:sz w:val="24"/>
          <w:szCs w:val="22"/>
        </w:rPr>
        <w:t>签字代表为法定代表人，则本表不适用</w:t>
      </w:r>
      <w:r>
        <w:rPr>
          <w:rFonts w:hint="eastAsia" w:ascii="方正仿宋_GBK" w:hAnsi="方正仿宋_GBK" w:eastAsia="方正仿宋_GBK" w:cs="方正仿宋_GBK"/>
          <w:sz w:val="24"/>
          <w:szCs w:val="22"/>
        </w:rPr>
        <w:t>。</w:t>
      </w:r>
    </w:p>
    <w:p w14:paraId="3B419834">
      <w:pPr>
        <w:bidi w:val="0"/>
        <w:rPr>
          <w:rFonts w:hint="eastAsia"/>
        </w:rPr>
      </w:pPr>
    </w:p>
    <w:p w14:paraId="2422B3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b/>
          <w:sz w:val="28"/>
          <w:szCs w:val="28"/>
        </w:rPr>
      </w:pPr>
      <w:r>
        <w:rPr>
          <w:rFonts w:ascii="仿宋" w:hAnsi="仿宋" w:eastAsia="仿宋" w:cs="仿宋"/>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3529965</wp:posOffset>
                </wp:positionH>
                <wp:positionV relativeFrom="paragraph">
                  <wp:posOffset>314960</wp:posOffset>
                </wp:positionV>
                <wp:extent cx="2333625" cy="1403350"/>
                <wp:effectExtent l="4445" t="5080" r="5080" b="20320"/>
                <wp:wrapNone/>
                <wp:docPr id="5" name="自选图形 11"/>
                <wp:cNvGraphicFramePr/>
                <a:graphic xmlns:a="http://schemas.openxmlformats.org/drawingml/2006/main">
                  <a:graphicData uri="http://schemas.microsoft.com/office/word/2010/wordprocessingShape">
                    <wps:wsp>
                      <wps:cNvSpPr/>
                      <wps:spPr>
                        <a:xfrm>
                          <a:off x="0" y="0"/>
                          <a:ext cx="2333625" cy="140335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F608772">
                            <w:pPr>
                              <w:jc w:val="center"/>
                              <w:rPr>
                                <w:rFonts w:hAnsi="宋体"/>
                                <w:szCs w:val="21"/>
                              </w:rPr>
                            </w:pPr>
                          </w:p>
                          <w:p w14:paraId="3E05DA5E">
                            <w:pPr>
                              <w:jc w:val="center"/>
                              <w:rPr>
                                <w:rFonts w:hAnsi="宋体"/>
                                <w:szCs w:val="21"/>
                              </w:rPr>
                            </w:pPr>
                          </w:p>
                          <w:p w14:paraId="13EE8F76">
                            <w:pPr>
                              <w:jc w:val="center"/>
                              <w:rPr>
                                <w:szCs w:val="21"/>
                              </w:rPr>
                            </w:pPr>
                            <w:r>
                              <w:rPr>
                                <w:rFonts w:hint="eastAsia" w:hAnsi="宋体"/>
                                <w:szCs w:val="21"/>
                              </w:rPr>
                              <w:t>代理人身份证复印件反面</w:t>
                            </w:r>
                          </w:p>
                        </w:txbxContent>
                      </wps:txbx>
                      <wps:bodyPr vert="horz" wrap="square" anchor="t" anchorCtr="0" upright="1"/>
                    </wps:wsp>
                  </a:graphicData>
                </a:graphic>
              </wp:anchor>
            </w:drawing>
          </mc:Choice>
          <mc:Fallback>
            <w:pict>
              <v:shape id="自选图形 11" o:spid="_x0000_s1026" o:spt="176" type="#_x0000_t176" style="position:absolute;left:0pt;margin-left:277.95pt;margin-top:24.8pt;height:110.5pt;width:183.75pt;z-index:251663360;mso-width-relative:page;mso-height-relative:page;" fillcolor="#FFFFFF" filled="t" stroked="t" coordsize="21600,21600" o:gfxdata="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hNw9tkAAAAKAQAADwAAAAAAAAABACAAAAAiAAAA&#10;ZHJzL2Rvd25yZXYueG1sUEsBAhQAFAAAAAgAh07iQKAFgSk/AgAAhwQAAA4AAAAAAAAAAQAgAAAA&#10;KAEAAGRycy9lMm9Eb2MueG1sUEsFBgAAAAAGAAYAWQEAANkFAAAAAA==&#10;">
                <v:fill on="t" focussize="0,0"/>
                <v:stroke color="#000000" joinstyle="miter"/>
                <v:imagedata o:title=""/>
                <o:lock v:ext="edit" aspectratio="f"/>
                <v:textbox>
                  <w:txbxContent>
                    <w:p w14:paraId="2F608772">
                      <w:pPr>
                        <w:jc w:val="center"/>
                        <w:rPr>
                          <w:rFonts w:hAnsi="宋体"/>
                          <w:szCs w:val="21"/>
                        </w:rPr>
                      </w:pPr>
                    </w:p>
                    <w:p w14:paraId="3E05DA5E">
                      <w:pPr>
                        <w:jc w:val="center"/>
                        <w:rPr>
                          <w:rFonts w:hAnsi="宋体"/>
                          <w:szCs w:val="21"/>
                        </w:rPr>
                      </w:pPr>
                    </w:p>
                    <w:p w14:paraId="13EE8F76">
                      <w:pPr>
                        <w:jc w:val="center"/>
                        <w:rPr>
                          <w:szCs w:val="21"/>
                        </w:rPr>
                      </w:pPr>
                      <w:r>
                        <w:rPr>
                          <w:rFonts w:hint="eastAsia" w:hAnsi="宋体"/>
                          <w:szCs w:val="21"/>
                        </w:rPr>
                        <w:t>代理人身份证复印件反面</w:t>
                      </w:r>
                    </w:p>
                  </w:txbxContent>
                </v:textbox>
              </v:shape>
            </w:pict>
          </mc:Fallback>
        </mc:AlternateContent>
      </w:r>
      <w:r>
        <w:rPr>
          <w:rFonts w:ascii="仿宋" w:hAnsi="仿宋" w:eastAsia="仿宋" w:cs="仿宋"/>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302895</wp:posOffset>
                </wp:positionV>
                <wp:extent cx="2333625" cy="1372235"/>
                <wp:effectExtent l="4445" t="4445" r="5080" b="13970"/>
                <wp:wrapNone/>
                <wp:docPr id="2" name="自选图形 10"/>
                <wp:cNvGraphicFramePr/>
                <a:graphic xmlns:a="http://schemas.openxmlformats.org/drawingml/2006/main">
                  <a:graphicData uri="http://schemas.microsoft.com/office/word/2010/wordprocessingShape">
                    <wps:wsp>
                      <wps:cNvSpPr/>
                      <wps:spPr>
                        <a:xfrm>
                          <a:off x="0" y="0"/>
                          <a:ext cx="2333625" cy="1372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EF10765">
                            <w:pPr>
                              <w:jc w:val="center"/>
                              <w:rPr>
                                <w:rFonts w:hAnsi="宋体"/>
                                <w:szCs w:val="21"/>
                              </w:rPr>
                            </w:pPr>
                          </w:p>
                          <w:p w14:paraId="2F71A9B9">
                            <w:pPr>
                              <w:jc w:val="center"/>
                              <w:rPr>
                                <w:rFonts w:hAnsi="宋体"/>
                                <w:szCs w:val="21"/>
                              </w:rPr>
                            </w:pPr>
                          </w:p>
                          <w:p w14:paraId="4885D49D">
                            <w:pPr>
                              <w:jc w:val="center"/>
                              <w:rPr>
                                <w:szCs w:val="21"/>
                              </w:rPr>
                            </w:pPr>
                            <w:r>
                              <w:rPr>
                                <w:rFonts w:hint="eastAsia" w:hAnsi="宋体"/>
                                <w:szCs w:val="21"/>
                              </w:rPr>
                              <w:t>代理人身份证复印件正面</w:t>
                            </w:r>
                          </w:p>
                        </w:txbxContent>
                      </wps:txbx>
                      <wps:bodyPr vert="horz" wrap="square" anchor="t" anchorCtr="0" upright="1"/>
                    </wps:wsp>
                  </a:graphicData>
                </a:graphic>
              </wp:anchor>
            </w:drawing>
          </mc:Choice>
          <mc:Fallback>
            <w:pict>
              <v:shape id="自选图形 10" o:spid="_x0000_s1026" o:spt="176" type="#_x0000_t176" style="position:absolute;left:0pt;margin-left:17.85pt;margin-top:23.85pt;height:108.05pt;width:183.75pt;z-index:251660288;mso-width-relative:page;mso-height-relative:page;" fillcolor="#FFFFFF" filled="t" stroked="t" coordsize="21600,21600" o:gfxdata="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6ABKNgAAAAJAQAADwAAAAAAAAABACAAAAAiAAAAZHJz&#10;L2Rvd25yZXYueG1sUEsBAhQAFAAAAAgAh07iQPftFZc9AgAAhwQAAA4AAAAAAAAAAQAgAAAAJwEA&#10;AGRycy9lMm9Eb2MueG1sUEsFBgAAAAAGAAYAWQEAANYFAAAAAA==&#10;">
                <v:fill on="t" focussize="0,0"/>
                <v:stroke color="#000000" joinstyle="miter"/>
                <v:imagedata o:title=""/>
                <o:lock v:ext="edit" aspectratio="f"/>
                <v:textbox>
                  <w:txbxContent>
                    <w:p w14:paraId="2EF10765">
                      <w:pPr>
                        <w:jc w:val="center"/>
                        <w:rPr>
                          <w:rFonts w:hAnsi="宋体"/>
                          <w:szCs w:val="21"/>
                        </w:rPr>
                      </w:pPr>
                    </w:p>
                    <w:p w14:paraId="2F71A9B9">
                      <w:pPr>
                        <w:jc w:val="center"/>
                        <w:rPr>
                          <w:rFonts w:hAnsi="宋体"/>
                          <w:szCs w:val="21"/>
                        </w:rPr>
                      </w:pPr>
                    </w:p>
                    <w:p w14:paraId="4885D49D">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b/>
          <w:sz w:val="28"/>
          <w:szCs w:val="28"/>
        </w:rPr>
        <w:t>(请务必提供本附件</w:t>
      </w:r>
      <w:r>
        <w:rPr>
          <w:rFonts w:hint="eastAsia" w:ascii="仿宋" w:hAnsi="仿宋" w:eastAsia="仿宋" w:cs="仿宋"/>
          <w:b/>
          <w:sz w:val="28"/>
          <w:szCs w:val="28"/>
          <w:lang w:eastAsia="zh-CN"/>
        </w:rPr>
        <w:t>）</w:t>
      </w:r>
    </w:p>
    <w:p w14:paraId="3E7C759F">
      <w:pPr>
        <w:spacing w:line="360" w:lineRule="auto"/>
        <w:ind w:firstLine="420"/>
        <w:rPr>
          <w:rFonts w:ascii="仿宋" w:hAnsi="仿宋" w:eastAsia="仿宋" w:cs="仿宋"/>
          <w:sz w:val="28"/>
          <w:szCs w:val="28"/>
          <w:u w:val="single"/>
        </w:rPr>
      </w:pPr>
      <w:r>
        <w:rPr>
          <w:rFonts w:ascii="仿宋" w:hAnsi="仿宋" w:eastAsia="仿宋" w:cs="仿宋"/>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4" name="自选图形 1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E0559CB">
                            <w:pPr>
                              <w:jc w:val="center"/>
                              <w:rPr>
                                <w:rFonts w:hAnsi="宋体"/>
                                <w:szCs w:val="21"/>
                              </w:rPr>
                            </w:pPr>
                          </w:p>
                          <w:p w14:paraId="540B9BC1">
                            <w:pPr>
                              <w:jc w:val="center"/>
                              <w:rPr>
                                <w:rFonts w:hAnsi="宋体"/>
                                <w:szCs w:val="21"/>
                              </w:rPr>
                            </w:pPr>
                          </w:p>
                          <w:p w14:paraId="01C79217">
                            <w:pPr>
                              <w:jc w:val="center"/>
                              <w:rPr>
                                <w:rFonts w:hAnsi="宋体"/>
                                <w:szCs w:val="21"/>
                              </w:rPr>
                            </w:pPr>
                          </w:p>
                          <w:p w14:paraId="6F4FD094">
                            <w:pPr>
                              <w:jc w:val="center"/>
                              <w:rPr>
                                <w:szCs w:val="21"/>
                              </w:rPr>
                            </w:pPr>
                            <w:r>
                              <w:rPr>
                                <w:rFonts w:hint="eastAsia" w:hAnsi="宋体"/>
                                <w:szCs w:val="21"/>
                              </w:rPr>
                              <w:t>代理人身份证复印件</w:t>
                            </w:r>
                          </w:p>
                        </w:txbxContent>
                      </wps:txbx>
                      <wps:bodyPr vert="horz" wrap="square" anchor="t" anchorCtr="0" upright="1"/>
                    </wps:wsp>
                  </a:graphicData>
                </a:graphic>
              </wp:anchor>
            </w:drawing>
          </mc:Choice>
          <mc:Fallback>
            <w:pict>
              <v:shape id="自选图形 12"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dcMse2QAAAA0BAAAPAAAAAAAAAAEAIAAAACIAAABk&#10;cnMvZG93bnJldi54bWxQSwECFAAUAAAACACHTuJAtBuWiD4CAACHBAAADgAAAAAAAAABACAAAAAo&#10;AQAAZHJzL2Uyb0RvYy54bWxQSwUGAAAAAAYABgBZAQAA2AUAAAAA&#10;">
                <v:fill on="t" focussize="0,0"/>
                <v:stroke color="#000000" joinstyle="miter"/>
                <v:imagedata o:title=""/>
                <o:lock v:ext="edit" aspectratio="f"/>
                <v:textbox>
                  <w:txbxContent>
                    <w:p w14:paraId="3E0559CB">
                      <w:pPr>
                        <w:jc w:val="center"/>
                        <w:rPr>
                          <w:rFonts w:hAnsi="宋体"/>
                          <w:szCs w:val="21"/>
                        </w:rPr>
                      </w:pPr>
                    </w:p>
                    <w:p w14:paraId="540B9BC1">
                      <w:pPr>
                        <w:jc w:val="center"/>
                        <w:rPr>
                          <w:rFonts w:hAnsi="宋体"/>
                          <w:szCs w:val="21"/>
                        </w:rPr>
                      </w:pPr>
                    </w:p>
                    <w:p w14:paraId="01C79217">
                      <w:pPr>
                        <w:jc w:val="center"/>
                        <w:rPr>
                          <w:rFonts w:hAnsi="宋体"/>
                          <w:szCs w:val="21"/>
                        </w:rPr>
                      </w:pPr>
                    </w:p>
                    <w:p w14:paraId="6F4FD094">
                      <w:pPr>
                        <w:jc w:val="center"/>
                        <w:rPr>
                          <w:szCs w:val="21"/>
                        </w:rPr>
                      </w:pPr>
                      <w:r>
                        <w:rPr>
                          <w:rFonts w:hint="eastAsia" w:hAnsi="宋体"/>
                          <w:szCs w:val="21"/>
                        </w:rPr>
                        <w:t>代理人身份证复印件</w:t>
                      </w:r>
                    </w:p>
                  </w:txbxContent>
                </v:textbox>
              </v:shape>
            </w:pict>
          </mc:Fallback>
        </mc:AlternateContent>
      </w:r>
    </w:p>
    <w:p w14:paraId="355A8786">
      <w:pPr>
        <w:spacing w:line="300" w:lineRule="auto"/>
        <w:jc w:val="center"/>
        <w:rPr>
          <w:rFonts w:ascii="仿宋" w:hAnsi="仿宋" w:eastAsia="仿宋" w:cs="仿宋"/>
          <w:b/>
          <w:sz w:val="28"/>
          <w:szCs w:val="28"/>
        </w:rPr>
      </w:pPr>
    </w:p>
    <w:p w14:paraId="4EF702D0">
      <w:pPr>
        <w:spacing w:line="300" w:lineRule="auto"/>
        <w:jc w:val="left"/>
        <w:rPr>
          <w:rFonts w:hint="eastAsia" w:ascii="仿宋" w:hAnsi="仿宋" w:eastAsia="仿宋" w:cs="仿宋"/>
          <w:b/>
          <w:color w:val="000000"/>
          <w:sz w:val="24"/>
        </w:rPr>
      </w:pPr>
    </w:p>
    <w:p w14:paraId="08998236">
      <w:pPr>
        <w:spacing w:line="300" w:lineRule="auto"/>
        <w:jc w:val="left"/>
        <w:rPr>
          <w:rFonts w:hint="eastAsia" w:ascii="仿宋" w:hAnsi="仿宋" w:eastAsia="仿宋" w:cs="仿宋"/>
          <w:b/>
          <w:color w:val="000000"/>
          <w:sz w:val="24"/>
        </w:rPr>
      </w:pPr>
    </w:p>
    <w:p w14:paraId="6559E222">
      <w:pPr>
        <w:adjustRightInd w:val="0"/>
        <w:snapToGrid w:val="0"/>
        <w:spacing w:line="38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br w:type="page"/>
      </w:r>
      <w:r>
        <w:rPr>
          <w:rFonts w:hint="eastAsia" w:ascii="方正仿宋_GBK" w:hAnsi="方正仿宋_GBK" w:eastAsia="方正仿宋_GBK" w:cs="方正仿宋_GBK"/>
          <w:color w:val="000000"/>
          <w:sz w:val="24"/>
          <w:szCs w:val="24"/>
          <w:lang w:val="en-US" w:eastAsia="zh-CN"/>
        </w:rPr>
        <w:t>2.3</w:t>
      </w:r>
      <w:r>
        <w:rPr>
          <w:rFonts w:hint="eastAsia" w:ascii="方正仿宋_GBK" w:hAnsi="方正仿宋_GBK" w:eastAsia="方正仿宋_GBK" w:cs="方正仿宋_GBK"/>
          <w:color w:val="000000"/>
          <w:sz w:val="24"/>
          <w:szCs w:val="24"/>
        </w:rPr>
        <w:t>关于资格的声明函</w:t>
      </w:r>
    </w:p>
    <w:p w14:paraId="2BA643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关于资格的声明函</w:t>
      </w:r>
    </w:p>
    <w:p w14:paraId="10C765DC">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621C9BF9">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i w:val="0"/>
          <w:iCs w:val="0"/>
          <w:sz w:val="24"/>
          <w:szCs w:val="24"/>
          <w:u w:val="single"/>
          <w:lang w:val="en-US" w:eastAsia="zh-CN"/>
        </w:rPr>
        <w:t xml:space="preserve">     </w:t>
      </w:r>
      <w:r>
        <w:rPr>
          <w:rFonts w:hint="eastAsia" w:ascii="方正仿宋_GBK" w:hAnsi="方正仿宋_GBK" w:eastAsia="方正仿宋_GBK" w:cs="方正仿宋_GBK"/>
          <w:b w:val="0"/>
          <w:bCs w:val="0"/>
          <w:sz w:val="24"/>
          <w:szCs w:val="24"/>
          <w:u w:val="single"/>
        </w:rPr>
        <w:t>项目名称</w:t>
      </w:r>
      <w:r>
        <w:rPr>
          <w:rFonts w:hint="eastAsia" w:ascii="方正仿宋_GBK" w:hAnsi="方正仿宋_GBK" w:eastAsia="方正仿宋_GBK" w:cs="方正仿宋_GBK"/>
          <w:b w:val="0"/>
          <w:bCs w:val="0"/>
          <w:sz w:val="24"/>
          <w:szCs w:val="24"/>
          <w:u w:val="single"/>
          <w:lang w:val="en-US" w:eastAsia="zh-CN"/>
        </w:rPr>
        <w:t xml:space="preserve">  </w:t>
      </w:r>
      <w:r>
        <w:rPr>
          <w:rFonts w:hint="eastAsia" w:ascii="方正仿宋_GBK" w:hAnsi="方正仿宋_GBK" w:eastAsia="方正仿宋_GBK" w:cs="方正仿宋_GBK"/>
          <w:b/>
          <w:bCs/>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lang w:eastAsia="zh-CN"/>
        </w:rPr>
        <w:t>公告</w:t>
      </w:r>
      <w:r>
        <w:rPr>
          <w:rFonts w:hint="eastAsia" w:ascii="方正仿宋_GBK" w:hAnsi="方正仿宋_GBK" w:eastAsia="方正仿宋_GBK" w:cs="方正仿宋_GBK"/>
          <w:sz w:val="24"/>
          <w:szCs w:val="24"/>
        </w:rPr>
        <w:t>，本签字人愿意参加</w:t>
      </w:r>
      <w:r>
        <w:rPr>
          <w:rFonts w:hint="eastAsia" w:ascii="方正仿宋_GBK" w:hAnsi="方正仿宋_GBK" w:eastAsia="方正仿宋_GBK" w:cs="方正仿宋_GBK"/>
          <w:sz w:val="24"/>
          <w:szCs w:val="24"/>
          <w:lang w:val="en-US" w:eastAsia="zh-CN"/>
        </w:rPr>
        <w:t>响应</w:t>
      </w:r>
      <w:r>
        <w:rPr>
          <w:rFonts w:hint="eastAsia" w:ascii="方正仿宋_GBK" w:hAnsi="方正仿宋_GBK" w:eastAsia="方正仿宋_GBK" w:cs="方正仿宋_GBK"/>
          <w:sz w:val="24"/>
          <w:szCs w:val="24"/>
        </w:rPr>
        <w:t>，提供比选文件中规定的货物、工程及服务，并证明提交的下列文件和说明是准确的和真实的。</w:t>
      </w:r>
    </w:p>
    <w:p w14:paraId="61E3DBE0">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1.</w:t>
      </w:r>
    </w:p>
    <w:p w14:paraId="58CADDC9">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2.</w:t>
      </w:r>
    </w:p>
    <w:p w14:paraId="3CD9D35C">
      <w:pPr>
        <w:keepNext w:val="0"/>
        <w:keepLines w:val="0"/>
        <w:pageBreakBefore w:val="0"/>
        <w:widowControl w:val="0"/>
        <w:numPr>
          <w:ilvl w:val="3"/>
          <w:numId w:val="0"/>
        </w:numPr>
        <w:kinsoku/>
        <w:wordWrap/>
        <w:overflowPunct/>
        <w:topLinePunct w:val="0"/>
        <w:autoSpaceDE w:val="0"/>
        <w:autoSpaceDN w:val="0"/>
        <w:bidi w:val="0"/>
        <w:adjustRightInd w:val="0"/>
        <w:spacing w:line="520" w:lineRule="exact"/>
        <w:ind w:left="0" w:leftChars="0" w:firstLine="480" w:firstLineChars="200"/>
        <w:jc w:val="left"/>
        <w:textAlignment w:val="baseline"/>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2"/>
          <w:sz w:val="24"/>
          <w:szCs w:val="24"/>
          <w:lang w:val="en-US" w:eastAsia="zh-CN" w:bidi="ar-SA"/>
        </w:rPr>
        <w:t>3.</w:t>
      </w:r>
    </w:p>
    <w:p w14:paraId="7B1EE0B7">
      <w:pPr>
        <w:keepNext w:val="0"/>
        <w:keepLines w:val="0"/>
        <w:pageBreakBefore w:val="0"/>
        <w:widowControl w:val="0"/>
        <w:kinsoku/>
        <w:wordWrap/>
        <w:overflowPunct/>
        <w:topLinePunct w:val="0"/>
        <w:bidi w:val="0"/>
        <w:spacing w:line="520" w:lineRule="exact"/>
        <w:ind w:left="0"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（相关资质</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证明文件</w:t>
      </w:r>
      <w:r>
        <w:rPr>
          <w:rFonts w:hint="eastAsia" w:ascii="方正仿宋_GBK" w:hAnsi="方正仿宋_GBK" w:eastAsia="方正仿宋_GBK" w:cs="方正仿宋_GBK"/>
          <w:color w:val="000000"/>
          <w:sz w:val="24"/>
          <w:szCs w:val="24"/>
          <w:lang w:eastAsia="zh-CN"/>
        </w:rPr>
        <w:t>及</w:t>
      </w:r>
      <w:r>
        <w:rPr>
          <w:rFonts w:hint="eastAsia" w:ascii="方正仿宋_GBK" w:hAnsi="方正仿宋_GBK" w:eastAsia="方正仿宋_GBK" w:cs="方正仿宋_GBK"/>
          <w:color w:val="000000"/>
          <w:sz w:val="24"/>
          <w:szCs w:val="24"/>
          <w:highlight w:val="yellow"/>
          <w:lang w:eastAsia="zh-CN"/>
        </w:rPr>
        <w:t>声明函</w:t>
      </w:r>
      <w:r>
        <w:rPr>
          <w:rFonts w:hint="eastAsia" w:ascii="方正仿宋_GBK" w:hAnsi="方正仿宋_GBK" w:eastAsia="方正仿宋_GBK" w:cs="方正仿宋_GBK"/>
          <w:color w:val="000000"/>
          <w:sz w:val="24"/>
          <w:szCs w:val="24"/>
        </w:rPr>
        <w:t>附后）</w:t>
      </w:r>
    </w:p>
    <w:p w14:paraId="60C22886">
      <w:pPr>
        <w:keepNext w:val="0"/>
        <w:keepLines w:val="0"/>
        <w:pageBreakBefore w:val="0"/>
        <w:widowControl w:val="0"/>
        <w:kinsoku/>
        <w:wordWrap/>
        <w:overflowPunct/>
        <w:topLinePunct w:val="0"/>
        <w:bidi w:val="0"/>
        <w:adjustRightInd w:val="0"/>
        <w:snapToGrid w:val="0"/>
        <w:spacing w:line="520" w:lineRule="exact"/>
        <w:ind w:left="0" w:firstLine="480" w:firstLineChars="200"/>
        <w:rPr>
          <w:rFonts w:hint="eastAsia" w:ascii="方正仿宋_GBK" w:hAnsi="方正仿宋_GBK" w:eastAsia="方正仿宋_GBK" w:cs="方正仿宋_GBK"/>
          <w:color w:val="000000"/>
          <w:sz w:val="24"/>
          <w:szCs w:val="24"/>
          <w:highlight w:val="yellow"/>
        </w:rPr>
      </w:pPr>
    </w:p>
    <w:p w14:paraId="72D6DD71">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本次比选采购活动中，本单位保证全部响应文件和问题的回答是真实和有效的，并对所提供资料的真实性和正确性承担法律责任。</w:t>
      </w:r>
    </w:p>
    <w:p w14:paraId="1930C68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如有违法、违规、弄虚作假行为，所造成的损失、不良后果及法律责任，一律由我公司（企业）承担。</w:t>
      </w:r>
    </w:p>
    <w:p w14:paraId="17E4F164">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特此声明！</w:t>
      </w:r>
    </w:p>
    <w:p w14:paraId="3EE0B50C">
      <w:pPr>
        <w:keepNext w:val="0"/>
        <w:keepLines w:val="0"/>
        <w:pageBreakBefore w:val="0"/>
        <w:widowControl w:val="0"/>
        <w:kinsoku/>
        <w:wordWrap/>
        <w:overflowPunct/>
        <w:topLinePunct w:val="0"/>
        <w:bidi w:val="0"/>
        <w:adjustRightInd w:val="0"/>
        <w:snapToGrid w:val="0"/>
        <w:spacing w:line="240" w:lineRule="auto"/>
        <w:rPr>
          <w:rFonts w:hint="eastAsia" w:ascii="方正仿宋_GBK" w:hAnsi="方正仿宋_GBK" w:eastAsia="方正仿宋_GBK" w:cs="方正仿宋_GBK"/>
          <w:color w:val="000000"/>
          <w:sz w:val="24"/>
          <w:szCs w:val="24"/>
        </w:rPr>
      </w:pPr>
    </w:p>
    <w:p w14:paraId="5012B0BC">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3B915FC5">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38BB8246">
      <w:pPr>
        <w:tabs>
          <w:tab w:val="left" w:pos="540"/>
        </w:tabs>
        <w:spacing w:line="360" w:lineRule="auto"/>
        <w:jc w:val="righ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36DA747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4"/>
        </w:rPr>
      </w:pPr>
      <w:r>
        <w:rPr>
          <w:rFonts w:hint="eastAsia" w:ascii="仿宋" w:hAnsi="仿宋" w:eastAsia="仿宋" w:cs="仿宋"/>
          <w:b/>
          <w:color w:val="000000"/>
          <w:sz w:val="24"/>
        </w:rPr>
        <w:br w:type="page"/>
      </w:r>
      <w:r>
        <w:rPr>
          <w:rFonts w:hint="eastAsia" w:ascii="方正仿宋_GBK" w:hAnsi="方正仿宋_GBK" w:eastAsia="方正仿宋_GBK" w:cs="方正仿宋_GBK"/>
          <w:color w:val="000000"/>
          <w:sz w:val="24"/>
          <w:szCs w:val="24"/>
          <w:lang w:val="en-US" w:eastAsia="zh-CN"/>
        </w:rPr>
        <w:t>2.4 中小企业声明函</w:t>
      </w:r>
      <w:bookmarkStart w:id="24" w:name="_Toc202820352"/>
      <w:bookmarkStart w:id="25" w:name="_Toc202251701"/>
      <w:bookmarkStart w:id="26" w:name="_Toc202816997"/>
      <w:bookmarkStart w:id="27" w:name="_Toc202251076"/>
      <w:bookmarkStart w:id="28" w:name="_Toc202252035"/>
      <w:bookmarkStart w:id="29" w:name="_Toc202254106"/>
      <w:bookmarkStart w:id="30" w:name="_Toc202819879"/>
      <w:r>
        <w:rPr>
          <w:rFonts w:hint="eastAsia" w:ascii="仿宋" w:hAnsi="仿宋" w:eastAsia="仿宋" w:cs="仿宋"/>
          <w:color w:val="000000"/>
          <w:sz w:val="24"/>
        </w:rPr>
        <w:t>（所投产品制造商为中小企业时提交本函，所属行业应符合</w:t>
      </w:r>
      <w:r>
        <w:rPr>
          <w:rFonts w:hint="eastAsia" w:ascii="仿宋" w:hAnsi="仿宋" w:eastAsia="仿宋" w:cs="仿宋"/>
          <w:color w:val="000000"/>
          <w:sz w:val="24"/>
          <w:lang w:val="en-US" w:eastAsia="zh-CN"/>
        </w:rPr>
        <w:t>比选</w:t>
      </w:r>
      <w:r>
        <w:rPr>
          <w:rFonts w:hint="eastAsia" w:ascii="仿宋" w:hAnsi="仿宋" w:eastAsia="仿宋" w:cs="仿宋"/>
          <w:color w:val="000000"/>
          <w:sz w:val="24"/>
        </w:rPr>
        <w:t>文件中明确的本项目所属行业）</w:t>
      </w:r>
    </w:p>
    <w:p w14:paraId="522D326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4"/>
          <w:lang w:val="en-US" w:eastAsia="zh-CN"/>
        </w:rPr>
      </w:pPr>
    </w:p>
    <w:p w14:paraId="6F0DF96D">
      <w:pPr>
        <w:pStyle w:val="73"/>
        <w:ind w:firstLine="480"/>
        <w:jc w:val="center"/>
        <w:outlineLvl w:val="3"/>
        <w:rPr>
          <w:rFonts w:hint="eastAsia" w:ascii="方正小标宋_GBK" w:hAnsi="方正小标宋_GBK" w:eastAsia="方正小标宋_GBK" w:cs="方正小标宋_GBK"/>
          <w:b w:val="0"/>
          <w:bCs/>
          <w:color w:val="000000"/>
          <w:kern w:val="0"/>
          <w:sz w:val="36"/>
          <w:szCs w:val="36"/>
          <w:lang w:val="en-US" w:eastAsia="zh-CN" w:bidi="ar-SA"/>
        </w:rPr>
      </w:pPr>
      <w:r>
        <w:rPr>
          <w:rFonts w:hint="eastAsia" w:ascii="方正小标宋_GBK" w:hAnsi="方正小标宋_GBK" w:eastAsia="方正小标宋_GBK" w:cs="方正小标宋_GBK"/>
          <w:b w:val="0"/>
          <w:bCs/>
          <w:color w:val="000000"/>
          <w:kern w:val="0"/>
          <w:sz w:val="36"/>
          <w:szCs w:val="36"/>
          <w:lang w:val="en-US" w:eastAsia="zh-CN" w:bidi="ar-SA"/>
        </w:rPr>
        <w:t>中小企业声明函（货物）</w:t>
      </w:r>
    </w:p>
    <w:p w14:paraId="4B97C5DF">
      <w:pPr>
        <w:pStyle w:val="73"/>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AD10D5A">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1.（标的名称），属于（磋商文件中明确的所属行业）行业；制造商为（企业名称），从业人员</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人，营业收入为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万元，资产总额为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万元，属于（中型企业、小型企业、微型企业）；</w:t>
      </w:r>
    </w:p>
    <w:p w14:paraId="70CA98E4">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2.（标的名称），属于（磋商文件中明确的所属行业）行业；制造商为（企业名称），从业人员</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人，营业收入为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万元，资产总额为</w:t>
      </w:r>
      <w:r>
        <w:rPr>
          <w:rFonts w:hint="eastAsia" w:ascii="方正仿宋_GBK" w:hAnsi="方正仿宋_GBK" w:eastAsia="方正仿宋_GBK" w:cs="方正仿宋_GBK"/>
          <w:color w:val="000000"/>
          <w:kern w:val="2"/>
          <w:sz w:val="24"/>
          <w:szCs w:val="24"/>
          <w:u w:val="single"/>
          <w:lang w:val="en-US" w:eastAsia="zh-CN" w:bidi="ar-SA"/>
        </w:rPr>
        <w:t xml:space="preserve">    </w:t>
      </w:r>
      <w:r>
        <w:rPr>
          <w:rFonts w:hint="eastAsia" w:ascii="方正仿宋_GBK" w:hAnsi="方正仿宋_GBK" w:eastAsia="方正仿宋_GBK" w:cs="方正仿宋_GBK"/>
          <w:color w:val="000000"/>
          <w:kern w:val="2"/>
          <w:sz w:val="24"/>
          <w:szCs w:val="24"/>
          <w:lang w:val="en-US" w:eastAsia="zh-CN" w:bidi="ar-SA"/>
        </w:rPr>
        <w:t>万元，属于（中型企业、小型企业、微型企业）；</w:t>
      </w:r>
    </w:p>
    <w:p w14:paraId="397421D6">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w:t>
      </w:r>
    </w:p>
    <w:p w14:paraId="18D712D9">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以上企业，不属于大企业的分支机构，不存在控股股东为大企业的情形，也不存在与大企业的负责人为同一人的情形。</w:t>
      </w:r>
    </w:p>
    <w:p w14:paraId="0D25DA40">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本企业对上述声明内容的真实性负责。如有虚假，将依法承担相应责任。</w:t>
      </w:r>
    </w:p>
    <w:p w14:paraId="58247C53">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p>
    <w:p w14:paraId="29F9E5BB">
      <w:pPr>
        <w:keepNext w:val="0"/>
        <w:keepLines w:val="0"/>
        <w:pageBreakBefore w:val="0"/>
        <w:kinsoku/>
        <w:wordWrap w:val="0"/>
        <w:overflowPunct/>
        <w:topLinePunct w:val="0"/>
        <w:autoSpaceDE/>
        <w:autoSpaceDN/>
        <w:bidi w:val="0"/>
        <w:adjustRightInd/>
        <w:snapToGrid/>
        <w:spacing w:line="46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企业名称（盖章）：</w:t>
      </w:r>
      <w:r>
        <w:rPr>
          <w:rFonts w:hint="eastAsia" w:ascii="方正仿宋_GBK" w:hAnsi="方正仿宋_GBK" w:eastAsia="方正仿宋_GBK" w:cs="方正仿宋_GBK"/>
          <w:color w:val="000000"/>
          <w:sz w:val="24"/>
          <w:szCs w:val="24"/>
          <w:lang w:val="en-US" w:eastAsia="zh-CN"/>
        </w:rPr>
        <w:t xml:space="preserve">        </w:t>
      </w:r>
    </w:p>
    <w:p w14:paraId="3B002314">
      <w:pPr>
        <w:keepNext w:val="0"/>
        <w:keepLines w:val="0"/>
        <w:pageBreakBefore w:val="0"/>
        <w:kinsoku/>
        <w:wordWrap w:val="0"/>
        <w:overflowPunct/>
        <w:topLinePunct w:val="0"/>
        <w:autoSpaceDE/>
        <w:autoSpaceDN/>
        <w:bidi w:val="0"/>
        <w:adjustRightInd/>
        <w:snapToGrid/>
        <w:spacing w:line="46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lang w:val="en-US" w:eastAsia="zh-CN"/>
        </w:rPr>
        <w:t xml:space="preserve">          </w:t>
      </w:r>
    </w:p>
    <w:p w14:paraId="28125A6F">
      <w:pPr>
        <w:pStyle w:val="6"/>
        <w:keepNext w:val="0"/>
        <w:keepLines w:val="0"/>
        <w:pageBreakBefore w:val="0"/>
        <w:kinsoku/>
        <w:overflowPunct/>
        <w:topLinePunct w:val="0"/>
        <w:autoSpaceDE/>
        <w:autoSpaceDN/>
        <w:bidi w:val="0"/>
        <w:adjustRightInd/>
        <w:snapToGrid/>
        <w:spacing w:line="460" w:lineRule="exact"/>
        <w:ind w:left="0" w:leftChars="0"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p>
    <w:p w14:paraId="5AD19F31">
      <w:pPr>
        <w:pStyle w:val="6"/>
        <w:keepNext w:val="0"/>
        <w:keepLines w:val="0"/>
        <w:pageBreakBefore w:val="0"/>
        <w:kinsoku/>
        <w:overflowPunct/>
        <w:topLinePunct w:val="0"/>
        <w:autoSpaceDE/>
        <w:autoSpaceDN/>
        <w:bidi w:val="0"/>
        <w:adjustRightInd/>
        <w:snapToGrid/>
        <w:spacing w:line="46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备注：</w:t>
      </w:r>
    </w:p>
    <w:p w14:paraId="35874DC9">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1.从业人员、营业收入、资产总额填报上一年度数据，无上一年度数据的新成立企业可不填报。</w:t>
      </w:r>
    </w:p>
    <w:p w14:paraId="3C23970F">
      <w:pPr>
        <w:pStyle w:val="73"/>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2CBCAF76">
      <w:pPr>
        <w:pStyle w:val="73"/>
        <w:ind w:firstLine="480"/>
        <w:rPr>
          <w:color w:val="auto"/>
          <w:sz w:val="24"/>
          <w:szCs w:val="24"/>
          <w:highlight w:val="none"/>
          <w:shd w:val="clear" w:color="auto" w:fill="auto"/>
        </w:rPr>
        <w:sectPr>
          <w:footerReference r:id="rId9" w:type="default"/>
          <w:pgSz w:w="11906" w:h="16838"/>
          <w:pgMar w:top="1417" w:right="1304" w:bottom="850" w:left="1304" w:header="851" w:footer="510" w:gutter="0"/>
          <w:pgNumType w:fmt="decimal"/>
          <w:cols w:space="720" w:num="1"/>
          <w:docGrid w:type="linesAndChars" w:linePitch="312" w:charSpace="0"/>
        </w:sectPr>
      </w:pPr>
    </w:p>
    <w:p w14:paraId="6D820B0A">
      <w:pPr>
        <w:pStyle w:val="7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4"/>
          <w:szCs w:val="24"/>
          <w:highlight w:val="none"/>
          <w:shd w:val="clear" w:color="auto" w:fill="auto"/>
        </w:rPr>
      </w:pPr>
      <w:r>
        <w:rPr>
          <w:rFonts w:hint="eastAsia" w:ascii="方正仿宋_GBK" w:hAnsi="方正仿宋_GBK" w:eastAsia="方正仿宋_GBK" w:cs="方正仿宋_GBK"/>
          <w:color w:val="auto"/>
          <w:sz w:val="24"/>
          <w:szCs w:val="24"/>
          <w:highlight w:val="none"/>
          <w:shd w:val="clear" w:color="auto" w:fill="auto"/>
        </w:rPr>
        <w:t>中小企业声明函（承建本项目工程为中小企业或者承接本项目服务为中小企业时提交本函，所属行业应符合</w:t>
      </w:r>
      <w:r>
        <w:rPr>
          <w:rFonts w:hint="eastAsia" w:ascii="方正仿宋_GBK" w:hAnsi="方正仿宋_GBK" w:eastAsia="方正仿宋_GBK" w:cs="方正仿宋_GBK"/>
          <w:color w:val="auto"/>
          <w:sz w:val="24"/>
          <w:szCs w:val="24"/>
          <w:highlight w:val="none"/>
          <w:shd w:val="clear" w:color="auto" w:fill="auto"/>
          <w:lang w:val="en-US" w:eastAsia="zh-CN"/>
        </w:rPr>
        <w:t>比选</w:t>
      </w:r>
      <w:r>
        <w:rPr>
          <w:rFonts w:hint="eastAsia" w:ascii="方正仿宋_GBK" w:hAnsi="方正仿宋_GBK" w:eastAsia="方正仿宋_GBK" w:cs="方正仿宋_GBK"/>
          <w:color w:val="auto"/>
          <w:sz w:val="24"/>
          <w:szCs w:val="24"/>
          <w:highlight w:val="none"/>
          <w:shd w:val="clear" w:color="auto" w:fill="auto"/>
        </w:rPr>
        <w:t>文件中明确的本项目所属行业）</w:t>
      </w:r>
    </w:p>
    <w:p w14:paraId="3F6E2734">
      <w:pPr>
        <w:pStyle w:val="73"/>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auto"/>
          <w:sz w:val="24"/>
          <w:szCs w:val="24"/>
          <w:highlight w:val="none"/>
          <w:shd w:val="clear" w:color="auto" w:fill="auto"/>
        </w:rPr>
      </w:pPr>
    </w:p>
    <w:p w14:paraId="0311C64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700" w:lineRule="atLeast"/>
        <w:jc w:val="center"/>
        <w:textAlignment w:val="auto"/>
        <w:rPr>
          <w:rFonts w:hint="eastAsia" w:ascii="方正小标宋_GBK" w:hAnsi="方正小标宋_GBK" w:eastAsia="方正小标宋_GBK" w:cs="方正小标宋_GBK"/>
          <w:b w:val="0"/>
          <w:bCs/>
          <w:color w:val="000000"/>
          <w:kern w:val="0"/>
          <w:sz w:val="36"/>
          <w:szCs w:val="36"/>
        </w:rPr>
      </w:pPr>
      <w:r>
        <w:rPr>
          <w:rFonts w:hint="eastAsia" w:ascii="方正小标宋_GBK" w:hAnsi="方正小标宋_GBK" w:eastAsia="方正小标宋_GBK" w:cs="方正小标宋_GBK"/>
          <w:b w:val="0"/>
          <w:bCs/>
          <w:color w:val="000000"/>
          <w:kern w:val="0"/>
          <w:sz w:val="36"/>
          <w:szCs w:val="36"/>
        </w:rPr>
        <w:t>中小企业声明函（工程、服务）</w:t>
      </w:r>
    </w:p>
    <w:p w14:paraId="5F2539B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本公司</w:t>
      </w:r>
      <w:r>
        <w:rPr>
          <w:rFonts w:hint="eastAsia" w:ascii="方正仿宋_GBK" w:hAnsi="方正仿宋_GBK" w:eastAsia="方正仿宋_GBK" w:cs="方正仿宋_GBK"/>
          <w:color w:val="000000"/>
          <w:kern w:val="2"/>
          <w:sz w:val="24"/>
          <w:szCs w:val="24"/>
          <w:lang w:val="en-US" w:eastAsia="zh-CN" w:bidi="ar-SA"/>
        </w:rPr>
        <w:t>（联合体）</w:t>
      </w:r>
      <w:r>
        <w:rPr>
          <w:rFonts w:hint="eastAsia" w:ascii="方正仿宋_GBK" w:hAnsi="方正仿宋_GBK" w:eastAsia="方正仿宋_GBK" w:cs="方正仿宋_GBK"/>
          <w:color w:val="000000"/>
          <w:sz w:val="24"/>
          <w:szCs w:val="24"/>
        </w:rPr>
        <w:t>郑重声明，根据《政府采购促进中小企业发展管理办法》（财库〔2020〕46号）的规定，本公司</w:t>
      </w:r>
      <w:r>
        <w:rPr>
          <w:rFonts w:hint="eastAsia" w:ascii="方正仿宋_GBK" w:hAnsi="方正仿宋_GBK" w:eastAsia="方正仿宋_GBK" w:cs="方正仿宋_GBK"/>
          <w:color w:val="000000"/>
          <w:kern w:val="2"/>
          <w:sz w:val="24"/>
          <w:szCs w:val="24"/>
          <w:lang w:val="en-US" w:eastAsia="zh-CN" w:bidi="ar-SA"/>
        </w:rPr>
        <w:t>（联合体）</w:t>
      </w:r>
      <w:r>
        <w:rPr>
          <w:rFonts w:hint="eastAsia" w:ascii="方正仿宋_GBK" w:hAnsi="方正仿宋_GBK" w:eastAsia="方正仿宋_GBK" w:cs="方正仿宋_GBK"/>
          <w:color w:val="000000"/>
          <w:sz w:val="24"/>
          <w:szCs w:val="24"/>
        </w:rPr>
        <w:t>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30C8F6">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u w:val="none"/>
        </w:rPr>
        <w:t>（标的名称），属于（采购文件中明确的所属行业）</w:t>
      </w:r>
      <w:r>
        <w:rPr>
          <w:rFonts w:hint="eastAsia" w:ascii="方正仿宋_GBK" w:hAnsi="方正仿宋_GBK" w:eastAsia="方正仿宋_GBK" w:cs="方正仿宋_GBK"/>
          <w:color w:val="000000"/>
          <w:sz w:val="24"/>
          <w:szCs w:val="24"/>
        </w:rPr>
        <w:t>；承建（承接）企业为</w:t>
      </w:r>
      <w:r>
        <w:rPr>
          <w:rFonts w:hint="eastAsia" w:ascii="方正仿宋_GBK" w:hAnsi="方正仿宋_GBK" w:eastAsia="方正仿宋_GBK" w:cs="方正仿宋_GBK"/>
          <w:color w:val="000000"/>
          <w:sz w:val="24"/>
          <w:szCs w:val="24"/>
          <w:u w:val="none"/>
        </w:rPr>
        <w:t>（企业名称）</w:t>
      </w:r>
      <w:r>
        <w:rPr>
          <w:rFonts w:hint="eastAsia" w:ascii="方正仿宋_GBK" w:hAnsi="方正仿宋_GBK" w:eastAsia="方正仿宋_GBK" w:cs="方正仿宋_GBK"/>
          <w:color w:val="000000"/>
          <w:sz w:val="24"/>
          <w:szCs w:val="24"/>
        </w:rPr>
        <w:t>，从业人员</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人，营业收入为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万元，资产总额为</w:t>
      </w:r>
      <w:r>
        <w:rPr>
          <w:rFonts w:hint="eastAsia" w:ascii="方正仿宋_GBK" w:hAnsi="方正仿宋_GBK" w:eastAsia="方正仿宋_GBK" w:cs="方正仿宋_GBK"/>
          <w:color w:val="000000"/>
          <w:sz w:val="24"/>
          <w:szCs w:val="24"/>
          <w:u w:val="single"/>
        </w:rPr>
        <w:t xml:space="preserve"> </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万元，属于</w:t>
      </w:r>
      <w:r>
        <w:rPr>
          <w:rFonts w:hint="eastAsia" w:ascii="方正仿宋_GBK" w:hAnsi="方正仿宋_GBK" w:eastAsia="方正仿宋_GBK" w:cs="方正仿宋_GBK"/>
          <w:color w:val="000000"/>
          <w:sz w:val="24"/>
          <w:szCs w:val="24"/>
          <w:u w:val="none"/>
        </w:rPr>
        <w:t>（中型企业、小型企业、微型企业）</w:t>
      </w:r>
      <w:r>
        <w:rPr>
          <w:rFonts w:hint="eastAsia" w:ascii="方正仿宋_GBK" w:hAnsi="方正仿宋_GBK" w:eastAsia="方正仿宋_GBK" w:cs="方正仿宋_GBK"/>
          <w:color w:val="000000"/>
          <w:sz w:val="24"/>
          <w:szCs w:val="24"/>
        </w:rPr>
        <w:t>；</w:t>
      </w:r>
    </w:p>
    <w:p w14:paraId="0D232EFB">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u w:val="none"/>
        </w:rPr>
        <w:t>（标的名称），属于（采购文件中明确的所属行业）</w:t>
      </w:r>
      <w:r>
        <w:rPr>
          <w:rFonts w:hint="eastAsia" w:ascii="方正仿宋_GBK" w:hAnsi="方正仿宋_GBK" w:eastAsia="方正仿宋_GBK" w:cs="方正仿宋_GBK"/>
          <w:color w:val="000000"/>
          <w:sz w:val="24"/>
          <w:szCs w:val="24"/>
        </w:rPr>
        <w:t>；承建（承接）企业为</w:t>
      </w:r>
      <w:r>
        <w:rPr>
          <w:rFonts w:hint="eastAsia" w:ascii="方正仿宋_GBK" w:hAnsi="方正仿宋_GBK" w:eastAsia="方正仿宋_GBK" w:cs="方正仿宋_GBK"/>
          <w:color w:val="000000"/>
          <w:sz w:val="24"/>
          <w:szCs w:val="24"/>
          <w:u w:val="none"/>
        </w:rPr>
        <w:t>（企业名称）</w:t>
      </w:r>
      <w:r>
        <w:rPr>
          <w:rFonts w:hint="eastAsia" w:ascii="方正仿宋_GBK" w:hAnsi="方正仿宋_GBK" w:eastAsia="方正仿宋_GBK" w:cs="方正仿宋_GBK"/>
          <w:color w:val="000000"/>
          <w:sz w:val="24"/>
          <w:szCs w:val="24"/>
        </w:rPr>
        <w:t>，从业人员</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人，营业收入为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万元，资产总额为</w:t>
      </w:r>
      <w:r>
        <w:rPr>
          <w:rFonts w:hint="eastAsia" w:ascii="方正仿宋_GBK" w:hAnsi="方正仿宋_GBK" w:eastAsia="方正仿宋_GBK" w:cs="方正仿宋_GBK"/>
          <w:color w:val="000000"/>
          <w:sz w:val="24"/>
          <w:szCs w:val="24"/>
          <w:u w:val="single"/>
          <w:lang w:val="en-US" w:eastAsia="zh-CN"/>
        </w:rPr>
        <w:t xml:space="preserve">  </w:t>
      </w:r>
      <w:r>
        <w:rPr>
          <w:rFonts w:hint="eastAsia" w:ascii="方正仿宋_GBK" w:hAnsi="方正仿宋_GBK" w:eastAsia="方正仿宋_GBK" w:cs="方正仿宋_GBK"/>
          <w:color w:val="000000"/>
          <w:sz w:val="24"/>
          <w:szCs w:val="24"/>
        </w:rPr>
        <w:t>万元，属于</w:t>
      </w:r>
      <w:r>
        <w:rPr>
          <w:rFonts w:hint="eastAsia" w:ascii="方正仿宋_GBK" w:hAnsi="方正仿宋_GBK" w:eastAsia="方正仿宋_GBK" w:cs="方正仿宋_GBK"/>
          <w:color w:val="000000"/>
          <w:sz w:val="24"/>
          <w:szCs w:val="24"/>
          <w:u w:val="none"/>
        </w:rPr>
        <w:t>（中型企业、小型企业、微型企业）</w:t>
      </w:r>
      <w:r>
        <w:rPr>
          <w:rFonts w:hint="eastAsia" w:ascii="方正仿宋_GBK" w:hAnsi="方正仿宋_GBK" w:eastAsia="方正仿宋_GBK" w:cs="方正仿宋_GBK"/>
          <w:color w:val="000000"/>
          <w:sz w:val="24"/>
          <w:szCs w:val="24"/>
        </w:rPr>
        <w:t>；</w:t>
      </w:r>
    </w:p>
    <w:p w14:paraId="5FDA482D">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w:t>
      </w:r>
    </w:p>
    <w:p w14:paraId="373B91E4">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以上企业，不属于大企业的分支机构，不存在控股股东为大企业的情形，也不存在与大企业的负责人为同一人的情形。</w:t>
      </w:r>
    </w:p>
    <w:p w14:paraId="5CB25A87">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本企业对上述声明内容的真实性负责。如有虚假，将依法承担相应责任。</w:t>
      </w:r>
    </w:p>
    <w:p w14:paraId="133CED86">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sz w:val="24"/>
          <w:szCs w:val="24"/>
        </w:rPr>
      </w:pPr>
    </w:p>
    <w:p w14:paraId="4436B4AF">
      <w:pPr>
        <w:keepNext w:val="0"/>
        <w:keepLines w:val="0"/>
        <w:pageBreakBefore w:val="0"/>
        <w:kinsoku/>
        <w:wordWrap w:val="0"/>
        <w:overflowPunct/>
        <w:topLinePunct w:val="0"/>
        <w:autoSpaceDE/>
        <w:autoSpaceDN/>
        <w:bidi w:val="0"/>
        <w:adjustRightInd/>
        <w:snapToGrid/>
        <w:spacing w:line="500" w:lineRule="exact"/>
        <w:ind w:firstLine="480" w:firstLineChars="2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企业名称（盖章）：</w:t>
      </w:r>
      <w:r>
        <w:rPr>
          <w:rFonts w:hint="eastAsia" w:ascii="方正仿宋_GBK" w:hAnsi="方正仿宋_GBK" w:eastAsia="方正仿宋_GBK" w:cs="方正仿宋_GBK"/>
          <w:color w:val="000000"/>
          <w:sz w:val="24"/>
          <w:szCs w:val="24"/>
          <w:lang w:val="en-US" w:eastAsia="zh-CN"/>
        </w:rPr>
        <w:t xml:space="preserve">        </w:t>
      </w:r>
    </w:p>
    <w:p w14:paraId="7442CB7E">
      <w:pPr>
        <w:keepNext w:val="0"/>
        <w:keepLines w:val="0"/>
        <w:pageBreakBefore w:val="0"/>
        <w:kinsoku/>
        <w:wordWrap w:val="0"/>
        <w:overflowPunct/>
        <w:topLinePunct w:val="0"/>
        <w:autoSpaceDE/>
        <w:autoSpaceDN/>
        <w:bidi w:val="0"/>
        <w:adjustRightInd/>
        <w:snapToGrid/>
        <w:spacing w:line="500" w:lineRule="exact"/>
        <w:ind w:firstLine="6240" w:firstLineChars="2600"/>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期：</w:t>
      </w:r>
      <w:r>
        <w:rPr>
          <w:rFonts w:hint="eastAsia" w:ascii="方正仿宋_GBK" w:hAnsi="方正仿宋_GBK" w:eastAsia="方正仿宋_GBK" w:cs="方正仿宋_GBK"/>
          <w:color w:val="000000"/>
          <w:sz w:val="24"/>
          <w:szCs w:val="24"/>
          <w:lang w:val="en-US" w:eastAsia="zh-CN"/>
        </w:rPr>
        <w:t xml:space="preserve">       </w:t>
      </w:r>
    </w:p>
    <w:p w14:paraId="4C69BE30">
      <w:pPr>
        <w:pStyle w:val="6"/>
        <w:keepNext w:val="0"/>
        <w:keepLines w:val="0"/>
        <w:pageBreakBefore w:val="0"/>
        <w:kinsoku/>
        <w:overflowPunct/>
        <w:topLinePunct w:val="0"/>
        <w:autoSpaceDE/>
        <w:autoSpaceDN/>
        <w:bidi w:val="0"/>
        <w:adjustRightInd/>
        <w:snapToGrid/>
        <w:spacing w:line="50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p>
    <w:p w14:paraId="2C81F99B">
      <w:pPr>
        <w:pStyle w:val="6"/>
        <w:keepNext w:val="0"/>
        <w:keepLines w:val="0"/>
        <w:pageBreakBefore w:val="0"/>
        <w:kinsoku/>
        <w:overflowPunct/>
        <w:topLinePunct w:val="0"/>
        <w:autoSpaceDE/>
        <w:autoSpaceDN/>
        <w:bidi w:val="0"/>
        <w:adjustRightInd/>
        <w:snapToGrid/>
        <w:spacing w:line="500" w:lineRule="exact"/>
        <w:ind w:left="0" w:leftChars="0" w:firstLine="0" w:firstLineChars="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备注：</w:t>
      </w:r>
    </w:p>
    <w:p w14:paraId="25D2FCAE">
      <w:pPr>
        <w:pStyle w:val="73"/>
        <w:keepNext w:val="0"/>
        <w:keepLines w:val="0"/>
        <w:pageBreakBefore w:val="0"/>
        <w:kinsoku/>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1.从业人员、营业收入、资产总额填报上一年度数据，无上一年度数据的新成立企业可不填报。</w:t>
      </w:r>
    </w:p>
    <w:p w14:paraId="576FF8CE">
      <w:pPr>
        <w:pStyle w:val="73"/>
        <w:keepNext w:val="0"/>
        <w:keepLines w:val="0"/>
        <w:pageBreakBefore w:val="0"/>
        <w:kinsoku/>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2.供应商应当自行核实是否属于小微企业，并认真填写声明函，若有虚假将追究其责任。</w:t>
      </w:r>
    </w:p>
    <w:p w14:paraId="252D1B43">
      <w:pPr>
        <w:pStyle w:val="6"/>
        <w:keepNext w:val="0"/>
        <w:keepLines w:val="0"/>
        <w:pageBreakBefore w:val="0"/>
        <w:kinsoku/>
        <w:overflowPunct/>
        <w:topLinePunct w:val="0"/>
        <w:autoSpaceDE/>
        <w:autoSpaceDN/>
        <w:bidi w:val="0"/>
        <w:adjustRightInd/>
        <w:snapToGrid/>
        <w:spacing w:line="520" w:lineRule="exact"/>
        <w:ind w:left="0" w:leftChars="0" w:firstLine="0" w:firstLineChars="0"/>
        <w:textAlignment w:val="auto"/>
        <w:rPr>
          <w:rFonts w:hint="eastAsia" w:ascii="方正仿宋_GBK" w:hAnsi="方正仿宋_GBK" w:eastAsia="方正仿宋_GBK" w:cs="方正仿宋_GBK"/>
          <w:b w:val="0"/>
          <w:bCs/>
          <w:color w:val="000000"/>
          <w:kern w:val="0"/>
          <w:sz w:val="24"/>
          <w:szCs w:val="24"/>
          <w:lang w:val="en-US" w:eastAsia="zh-CN" w:bidi="ar-SA"/>
        </w:rPr>
        <w:sectPr>
          <w:pgSz w:w="11906" w:h="16838"/>
          <w:pgMar w:top="1417" w:right="1304" w:bottom="850" w:left="1304" w:header="851" w:footer="510" w:gutter="0"/>
          <w:pgNumType w:fmt="decimal"/>
          <w:cols w:space="720" w:num="1"/>
          <w:docGrid w:type="linesAndChars" w:linePitch="312" w:charSpace="0"/>
        </w:sectPr>
      </w:pPr>
    </w:p>
    <w:p w14:paraId="1EBB00DC">
      <w:pPr>
        <w:tabs>
          <w:tab w:val="left" w:pos="540"/>
        </w:tabs>
        <w:spacing w:line="400" w:lineRule="exact"/>
        <w:jc w:val="left"/>
        <w:rPr>
          <w:rFonts w:hint="eastAsia" w:ascii="方正仿宋_GBK" w:hAnsi="方正仿宋_GBK" w:eastAsia="方正仿宋_GBK" w:cs="方正仿宋_GBK"/>
          <w:b/>
          <w:color w:val="000000"/>
          <w:sz w:val="24"/>
          <w:szCs w:val="24"/>
        </w:rPr>
      </w:pPr>
      <w:bookmarkStart w:id="31" w:name="_Toc202819880"/>
      <w:bookmarkStart w:id="32" w:name="_Toc202251702"/>
      <w:bookmarkStart w:id="33" w:name="_Toc202252036"/>
      <w:bookmarkStart w:id="34" w:name="_Toc202251077"/>
      <w:bookmarkStart w:id="35" w:name="_Toc202254107"/>
      <w:bookmarkStart w:id="36" w:name="_Toc202820353"/>
      <w:bookmarkStart w:id="37" w:name="_Toc202816998"/>
      <w:r>
        <w:rPr>
          <w:rFonts w:hint="eastAsia" w:ascii="方正仿宋_GBK" w:hAnsi="方正仿宋_GBK" w:eastAsia="方正仿宋_GBK" w:cs="方正仿宋_GBK"/>
          <w:b/>
          <w:color w:val="000000"/>
          <w:sz w:val="24"/>
          <w:szCs w:val="24"/>
          <w:lang w:val="en-US" w:eastAsia="zh-CN"/>
        </w:rPr>
        <w:t>2.5</w:t>
      </w:r>
      <w:r>
        <w:rPr>
          <w:rFonts w:hint="eastAsia" w:ascii="方正仿宋_GBK" w:hAnsi="方正仿宋_GBK" w:eastAsia="方正仿宋_GBK" w:cs="方正仿宋_GBK"/>
          <w:b/>
          <w:color w:val="000000"/>
          <w:sz w:val="24"/>
          <w:szCs w:val="24"/>
        </w:rPr>
        <w:t xml:space="preserve">. </w:t>
      </w:r>
      <w:r>
        <w:rPr>
          <w:rFonts w:hint="eastAsia" w:ascii="方正仿宋_GBK" w:hAnsi="方正仿宋_GBK" w:eastAsia="方正仿宋_GBK" w:cs="方正仿宋_GBK"/>
          <w:b/>
          <w:color w:val="000000"/>
          <w:sz w:val="24"/>
          <w:szCs w:val="24"/>
          <w:lang w:val="en-GB" w:eastAsia="zh-CN"/>
        </w:rPr>
        <w:t>其他</w:t>
      </w:r>
      <w:r>
        <w:rPr>
          <w:rFonts w:hint="eastAsia" w:ascii="方正仿宋_GBK" w:hAnsi="方正仿宋_GBK" w:eastAsia="方正仿宋_GBK" w:cs="方正仿宋_GBK"/>
          <w:b/>
          <w:color w:val="000000"/>
          <w:sz w:val="24"/>
          <w:szCs w:val="24"/>
          <w:lang w:val="en-GB"/>
        </w:rPr>
        <w:t>必需重要事项说明及承诺</w:t>
      </w:r>
      <w:r>
        <w:rPr>
          <w:rFonts w:hint="eastAsia" w:ascii="方正仿宋_GBK" w:hAnsi="方正仿宋_GBK" w:eastAsia="方正仿宋_GBK" w:cs="方正仿宋_GBK"/>
          <w:b/>
          <w:color w:val="000000"/>
          <w:sz w:val="24"/>
          <w:szCs w:val="24"/>
          <w:lang w:val="en-GB" w:eastAsia="zh-CN"/>
        </w:rPr>
        <w:t>（</w:t>
      </w:r>
      <w:r>
        <w:rPr>
          <w:rFonts w:hint="eastAsia" w:ascii="方正仿宋_GBK" w:hAnsi="方正仿宋_GBK" w:eastAsia="方正仿宋_GBK" w:cs="方正仿宋_GBK"/>
          <w:b/>
          <w:color w:val="000000"/>
          <w:sz w:val="24"/>
          <w:szCs w:val="24"/>
          <w:lang w:val="en-GB"/>
        </w:rPr>
        <w:t>单页</w:t>
      </w:r>
      <w:r>
        <w:rPr>
          <w:rFonts w:hint="eastAsia" w:ascii="方正仿宋_GBK" w:hAnsi="方正仿宋_GBK" w:eastAsia="方正仿宋_GBK" w:cs="方正仿宋_GBK"/>
          <w:b/>
          <w:color w:val="000000"/>
          <w:sz w:val="24"/>
          <w:szCs w:val="24"/>
          <w:lang w:val="en-GB" w:eastAsia="zh-CN"/>
        </w:rPr>
        <w:t>）</w:t>
      </w:r>
    </w:p>
    <w:p w14:paraId="2036BE45">
      <w:pPr>
        <w:adjustRightInd w:val="0"/>
        <w:snapToGrid w:val="0"/>
        <w:spacing w:line="40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2.5.</w:t>
      </w: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参加本项目前三年内，在经营活动中没有违法记录承诺函</w:t>
      </w:r>
    </w:p>
    <w:p w14:paraId="764E7B1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lang w:val="hr-HR"/>
        </w:rPr>
      </w:pPr>
      <w:r>
        <w:rPr>
          <w:rFonts w:hint="eastAsia" w:ascii="方正小标宋_GBK" w:hAnsi="方正小标宋_GBK" w:eastAsia="方正小标宋_GBK" w:cs="方正小标宋_GBK"/>
          <w:b w:val="0"/>
          <w:bCs/>
          <w:sz w:val="32"/>
          <w:szCs w:val="32"/>
          <w:lang w:val="hr-HR"/>
        </w:rPr>
        <w:t>近三年</w:t>
      </w:r>
      <w:r>
        <w:rPr>
          <w:rFonts w:hint="eastAsia" w:ascii="方正小标宋_GBK" w:hAnsi="方正小标宋_GBK" w:eastAsia="方正小标宋_GBK" w:cs="方正小标宋_GBK"/>
          <w:b w:val="0"/>
          <w:bCs/>
          <w:sz w:val="32"/>
          <w:szCs w:val="32"/>
          <w:lang w:val="en-US" w:eastAsia="zh-CN"/>
        </w:rPr>
        <w:t>经营活动</w:t>
      </w:r>
      <w:r>
        <w:rPr>
          <w:rFonts w:hint="eastAsia" w:ascii="方正小标宋_GBK" w:hAnsi="方正小标宋_GBK" w:eastAsia="方正小标宋_GBK" w:cs="方正小标宋_GBK"/>
          <w:b w:val="0"/>
          <w:bCs/>
          <w:sz w:val="32"/>
          <w:szCs w:val="32"/>
          <w:lang w:val="hr-HR"/>
        </w:rPr>
        <w:t>中无重大违法违规声明函</w:t>
      </w:r>
    </w:p>
    <w:p w14:paraId="387A6113">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8"/>
          <w:szCs w:val="28"/>
        </w:rPr>
      </w:pPr>
    </w:p>
    <w:p w14:paraId="76170293">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p>
    <w:p w14:paraId="5E5F7E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本人以</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b/>
          <w:bCs/>
          <w:sz w:val="24"/>
          <w:szCs w:val="24"/>
          <w:highlight w:val="none"/>
          <w:u w:val="single"/>
        </w:rPr>
        <w:t>公司名称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法定代表人的资格，郑重声明：</w:t>
      </w:r>
    </w:p>
    <w:p w14:paraId="59185C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我司在参加医院本项目</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前三年，在经营活动中无重大违法、违规的不良记录。若在本次项目</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有权取消我公司的响应及成交资格，且我司将无条件承担由此给本次</w:t>
      </w:r>
      <w:r>
        <w:rPr>
          <w:rFonts w:hint="eastAsia" w:ascii="方正仿宋_GBK" w:hAnsi="方正仿宋_GBK" w:eastAsia="方正仿宋_GBK" w:cs="方正仿宋_GBK"/>
          <w:sz w:val="24"/>
          <w:szCs w:val="24"/>
          <w:lang w:val="en-US" w:eastAsia="zh-CN"/>
        </w:rPr>
        <w:t>采购活动</w:t>
      </w:r>
      <w:r>
        <w:rPr>
          <w:rFonts w:hint="eastAsia" w:ascii="方正仿宋_GBK" w:hAnsi="方正仿宋_GBK" w:eastAsia="方正仿宋_GBK" w:cs="方正仿宋_GBK"/>
          <w:sz w:val="24"/>
          <w:szCs w:val="24"/>
        </w:rPr>
        <w:t>带来的一切后果，包括经济损失。</w:t>
      </w:r>
    </w:p>
    <w:p w14:paraId="09B01C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349AE52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方正仿宋_GBK" w:hAnsi="方正仿宋_GBK" w:eastAsia="方正仿宋_GBK" w:cs="方正仿宋_GBK"/>
          <w:sz w:val="24"/>
          <w:szCs w:val="24"/>
        </w:rPr>
      </w:pPr>
    </w:p>
    <w:p w14:paraId="1B69316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响应供应商法定代表人（或法定代表人授权代表）签字：</w:t>
      </w:r>
    </w:p>
    <w:p w14:paraId="172AC947">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4"/>
          <w:szCs w:val="24"/>
        </w:rPr>
      </w:pPr>
    </w:p>
    <w:p w14:paraId="4F8C72C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响应供应商名称（签章）：</w:t>
      </w:r>
    </w:p>
    <w:p w14:paraId="6627190D">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24"/>
          <w:szCs w:val="24"/>
        </w:rPr>
      </w:pPr>
    </w:p>
    <w:p w14:paraId="5B887B3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right"/>
        <w:textAlignment w:val="auto"/>
        <w:rPr>
          <w:rFonts w:hint="eastAsia" w:ascii="仿宋" w:hAnsi="仿宋" w:eastAsia="仿宋" w:cs="仿宋"/>
          <w:b/>
          <w:sz w:val="24"/>
          <w:szCs w:val="24"/>
        </w:r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06EBB9B9">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szCs w:val="24"/>
        </w:rPr>
        <w:sectPr>
          <w:pgSz w:w="11906" w:h="16838"/>
          <w:pgMar w:top="1417" w:right="1134" w:bottom="1134" w:left="1134" w:header="851" w:footer="992" w:gutter="0"/>
          <w:pgNumType w:fmt="decimal"/>
          <w:cols w:space="720" w:num="1"/>
          <w:docGrid w:type="lines" w:linePitch="312" w:charSpace="0"/>
        </w:sectPr>
      </w:pPr>
    </w:p>
    <w:p w14:paraId="4DBAF21C">
      <w:pPr>
        <w:adjustRightInd w:val="0"/>
        <w:snapToGrid w:val="0"/>
        <w:spacing w:line="400" w:lineRule="exact"/>
        <w:rPr>
          <w:rFonts w:hint="eastAsia" w:ascii="方正仿宋_GBK" w:hAnsi="方正仿宋_GBK" w:eastAsia="方正仿宋_GBK" w:cs="方正仿宋_GBK"/>
          <w:b w:val="0"/>
          <w:bCs w:val="0"/>
          <w:color w:val="000000"/>
          <w:sz w:val="24"/>
          <w:szCs w:val="24"/>
        </w:rPr>
      </w:pPr>
      <w:r>
        <w:rPr>
          <w:rFonts w:hint="eastAsia" w:ascii="方正仿宋_GBK" w:hAnsi="方正仿宋_GBK" w:eastAsia="方正仿宋_GBK" w:cs="方正仿宋_GBK"/>
          <w:b w:val="0"/>
          <w:bCs w:val="0"/>
          <w:color w:val="000000"/>
          <w:sz w:val="24"/>
          <w:szCs w:val="24"/>
          <w:lang w:val="en-US" w:eastAsia="zh-CN"/>
        </w:rPr>
        <w:t xml:space="preserve">2.5.2 </w:t>
      </w:r>
      <w:r>
        <w:rPr>
          <w:rFonts w:hint="eastAsia" w:ascii="方正仿宋_GBK" w:hAnsi="方正仿宋_GBK" w:eastAsia="方正仿宋_GBK" w:cs="方正仿宋_GBK"/>
          <w:b w:val="0"/>
          <w:bCs w:val="0"/>
          <w:color w:val="000000"/>
          <w:sz w:val="24"/>
          <w:szCs w:val="24"/>
        </w:rPr>
        <w:t>诚信响应承诺书</w:t>
      </w:r>
      <w:r>
        <w:rPr>
          <w:rFonts w:hint="eastAsia" w:ascii="方正仿宋_GBK" w:hAnsi="方正仿宋_GBK" w:eastAsia="方正仿宋_GBK" w:cs="方正仿宋_GBK"/>
          <w:b w:val="0"/>
          <w:bCs w:val="0"/>
          <w:color w:val="000000"/>
          <w:sz w:val="24"/>
          <w:szCs w:val="24"/>
          <w:lang w:eastAsia="zh-CN"/>
        </w:rPr>
        <w:t>（</w:t>
      </w:r>
      <w:r>
        <w:rPr>
          <w:rFonts w:hint="eastAsia" w:ascii="方正仿宋_GBK" w:hAnsi="方正仿宋_GBK" w:eastAsia="方正仿宋_GBK" w:cs="方正仿宋_GBK"/>
          <w:b w:val="0"/>
          <w:bCs w:val="0"/>
          <w:color w:val="000000"/>
          <w:sz w:val="24"/>
          <w:szCs w:val="24"/>
          <w:lang w:val="hr-HR"/>
        </w:rPr>
        <w:t>单页</w:t>
      </w:r>
      <w:r>
        <w:rPr>
          <w:rFonts w:hint="eastAsia" w:ascii="方正仿宋_GBK" w:hAnsi="方正仿宋_GBK" w:eastAsia="方正仿宋_GBK" w:cs="方正仿宋_GBK"/>
          <w:b w:val="0"/>
          <w:bCs w:val="0"/>
          <w:color w:val="000000"/>
          <w:sz w:val="24"/>
          <w:szCs w:val="24"/>
          <w:lang w:val="hr-HR" w:eastAsia="zh-CN"/>
        </w:rPr>
        <w:t>）</w:t>
      </w:r>
    </w:p>
    <w:p w14:paraId="7FD975B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2"/>
          <w:szCs w:val="32"/>
          <w:lang w:val="hr-HR"/>
        </w:rPr>
      </w:pPr>
      <w:r>
        <w:rPr>
          <w:rFonts w:hint="eastAsia" w:ascii="方正小标宋_GBK" w:hAnsi="方正小标宋_GBK" w:eastAsia="方正小标宋_GBK" w:cs="方正小标宋_GBK"/>
          <w:b w:val="0"/>
          <w:bCs/>
          <w:sz w:val="32"/>
          <w:szCs w:val="32"/>
          <w:lang w:val="hr-HR"/>
        </w:rPr>
        <w:t>诚信响应承诺书</w:t>
      </w:r>
    </w:p>
    <w:p w14:paraId="323122F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致惠州市</w:t>
      </w:r>
      <w:r>
        <w:rPr>
          <w:rFonts w:hint="eastAsia" w:ascii="方正仿宋_GBK" w:hAnsi="方正仿宋_GBK" w:eastAsia="方正仿宋_GBK" w:cs="方正仿宋_GBK"/>
          <w:sz w:val="24"/>
          <w:szCs w:val="24"/>
          <w:lang w:eastAsia="zh-CN"/>
        </w:rPr>
        <w:t>中医</w:t>
      </w:r>
      <w:r>
        <w:rPr>
          <w:rFonts w:hint="eastAsia" w:ascii="方正仿宋_GBK" w:hAnsi="方正仿宋_GBK" w:eastAsia="方正仿宋_GBK" w:cs="方正仿宋_GBK"/>
          <w:sz w:val="24"/>
          <w:szCs w:val="24"/>
        </w:rPr>
        <w:t>医院：</w:t>
      </w:r>
    </w:p>
    <w:p w14:paraId="5D7D3F1D">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本企业郑重承诺：</w:t>
      </w:r>
    </w:p>
    <w:p w14:paraId="4D1D5E9F">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一、遵守政府采购</w:t>
      </w:r>
      <w:r>
        <w:rPr>
          <w:rFonts w:hint="eastAsia" w:ascii="方正仿宋_GBK" w:hAnsi="方正仿宋_GBK" w:eastAsia="方正仿宋_GBK" w:cs="方正仿宋_GBK"/>
          <w:sz w:val="24"/>
          <w:szCs w:val="24"/>
          <w:lang w:eastAsia="zh-CN"/>
        </w:rPr>
        <w:t>法律法规</w:t>
      </w:r>
      <w:r>
        <w:rPr>
          <w:rFonts w:hint="eastAsia" w:ascii="方正仿宋_GBK" w:hAnsi="方正仿宋_GBK" w:eastAsia="方正仿宋_GBK" w:cs="方正仿宋_GBK"/>
          <w:sz w:val="24"/>
          <w:szCs w:val="24"/>
        </w:rPr>
        <w:t>和规章制度，维护医院采购市场秩序和公平竞争环境，不恶意竞价；</w:t>
      </w:r>
    </w:p>
    <w:p w14:paraId="53F067D9">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二、依法诚信参与医院</w:t>
      </w:r>
      <w:r>
        <w:rPr>
          <w:rFonts w:hint="eastAsia" w:ascii="方正仿宋_GBK" w:hAnsi="方正仿宋_GBK" w:eastAsia="方正仿宋_GBK" w:cs="方正仿宋_GBK"/>
          <w:sz w:val="24"/>
          <w:szCs w:val="24"/>
          <w:lang w:val="en-US" w:eastAsia="zh-CN"/>
        </w:rPr>
        <w:t>采购活动</w:t>
      </w:r>
      <w:r>
        <w:rPr>
          <w:rFonts w:hint="eastAsia" w:ascii="方正仿宋_GBK" w:hAnsi="方正仿宋_GBK" w:eastAsia="方正仿宋_GBK" w:cs="方正仿宋_GBK"/>
          <w:sz w:val="24"/>
          <w:szCs w:val="24"/>
        </w:rPr>
        <w:t>，自觉维护采购人合法权益；</w:t>
      </w:r>
    </w:p>
    <w:p w14:paraId="0A232AEA">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三、严格保守医院</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活动中获取的国家秘密和商业秘密；</w:t>
      </w:r>
    </w:p>
    <w:p w14:paraId="30CF2574">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四、依法履行</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活动中的各项承诺，为采购人提供符合规定质量标准服务和资料存档，以及优良的售后服务；</w:t>
      </w:r>
    </w:p>
    <w:p w14:paraId="4BB5054B">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五、依法诚信进行质疑与投诉活动；</w:t>
      </w:r>
    </w:p>
    <w:p w14:paraId="14C2C552">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六、主动接受医院</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监督管理部门的监督检查。</w:t>
      </w:r>
    </w:p>
    <w:p w14:paraId="76F5A8A5">
      <w:pPr>
        <w:pStyle w:val="11"/>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w:t>
      </w:r>
      <w:r>
        <w:rPr>
          <w:rFonts w:hint="eastAsia" w:ascii="方正仿宋_GBK" w:hAnsi="方正仿宋_GBK" w:eastAsia="方正仿宋_GBK" w:cs="方正仿宋_GBK"/>
          <w:sz w:val="24"/>
          <w:szCs w:val="24"/>
          <w:lang w:val="en-US" w:eastAsia="zh-CN"/>
        </w:rPr>
        <w:t>参与</w:t>
      </w:r>
      <w:r>
        <w:rPr>
          <w:rFonts w:hint="eastAsia" w:ascii="方正仿宋_GBK" w:hAnsi="方正仿宋_GBK" w:eastAsia="方正仿宋_GBK" w:cs="方正仿宋_GBK"/>
          <w:sz w:val="24"/>
          <w:szCs w:val="24"/>
        </w:rPr>
        <w:t>本项目</w:t>
      </w:r>
      <w:r>
        <w:rPr>
          <w:rFonts w:hint="eastAsia" w:ascii="方正仿宋_GBK" w:hAnsi="方正仿宋_GBK" w:eastAsia="方正仿宋_GBK" w:cs="方正仿宋_GBK"/>
          <w:sz w:val="24"/>
          <w:szCs w:val="24"/>
          <w:lang w:val="en-US" w:eastAsia="zh-CN"/>
        </w:rPr>
        <w:t>采购过程中</w:t>
      </w:r>
      <w:r>
        <w:rPr>
          <w:rFonts w:hint="eastAsia" w:ascii="方正仿宋_GBK" w:hAnsi="方正仿宋_GBK" w:eastAsia="方正仿宋_GBK" w:cs="方正仿宋_GBK"/>
          <w:sz w:val="24"/>
          <w:szCs w:val="24"/>
        </w:rPr>
        <w:t>，我司不存在以下情形：</w:t>
      </w:r>
    </w:p>
    <w:p w14:paraId="0ABF14EE">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单位负责人/法人为同一人或者存在直接控股、管理关系的不同供应商参与</w:t>
      </w:r>
      <w:r>
        <w:rPr>
          <w:rFonts w:hint="eastAsia" w:ascii="方正仿宋_GBK" w:hAnsi="方正仿宋_GBK" w:eastAsia="方正仿宋_GBK" w:cs="方正仿宋_GBK"/>
          <w:sz w:val="24"/>
          <w:szCs w:val="24"/>
          <w:lang w:val="en-US" w:eastAsia="zh-CN"/>
        </w:rPr>
        <w:t>本</w:t>
      </w:r>
      <w:r>
        <w:rPr>
          <w:rFonts w:hint="eastAsia" w:ascii="方正仿宋_GBK" w:hAnsi="方正仿宋_GBK" w:eastAsia="方正仿宋_GBK" w:cs="方正仿宋_GBK"/>
          <w:sz w:val="24"/>
          <w:szCs w:val="24"/>
        </w:rPr>
        <w:t>项目的</w:t>
      </w:r>
      <w:r>
        <w:rPr>
          <w:rFonts w:hint="eastAsia" w:ascii="方正仿宋_GBK" w:hAnsi="方正仿宋_GBK" w:eastAsia="方正仿宋_GBK" w:cs="方正仿宋_GBK"/>
          <w:sz w:val="24"/>
          <w:szCs w:val="24"/>
          <w:lang w:val="en-US" w:eastAsia="zh-CN"/>
        </w:rPr>
        <w:t>采购</w:t>
      </w:r>
      <w:r>
        <w:rPr>
          <w:rFonts w:hint="eastAsia" w:ascii="方正仿宋_GBK" w:hAnsi="方正仿宋_GBK" w:eastAsia="方正仿宋_GBK" w:cs="方正仿宋_GBK"/>
          <w:sz w:val="24"/>
          <w:szCs w:val="24"/>
        </w:rPr>
        <w:t>；</w:t>
      </w:r>
    </w:p>
    <w:p w14:paraId="14625ADF">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为该项目提供整体设计、</w:t>
      </w:r>
      <w:r>
        <w:rPr>
          <w:rFonts w:hint="eastAsia" w:ascii="方正仿宋_GBK" w:hAnsi="方正仿宋_GBK" w:eastAsia="方正仿宋_GBK" w:cs="方正仿宋_GBK"/>
          <w:sz w:val="24"/>
          <w:szCs w:val="24"/>
          <w:lang w:eastAsia="zh-CN"/>
        </w:rPr>
        <w:t>方案、报价、</w:t>
      </w:r>
      <w:r>
        <w:rPr>
          <w:rFonts w:hint="eastAsia" w:ascii="方正仿宋_GBK" w:hAnsi="方正仿宋_GBK" w:eastAsia="方正仿宋_GBK" w:cs="方正仿宋_GBK"/>
          <w:sz w:val="24"/>
          <w:szCs w:val="24"/>
        </w:rPr>
        <w:t>规范编制等服务的供应商；</w:t>
      </w:r>
    </w:p>
    <w:p w14:paraId="4ADCE993">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涉及围猎标的或陪标或围标的法律规定禁止的情况等。</w:t>
      </w:r>
    </w:p>
    <w:p w14:paraId="6D136288">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八、严格按照医院的要求落实相关事项，接受并遵守医院对服务工作的考核与退出机制。</w:t>
      </w:r>
    </w:p>
    <w:p w14:paraId="7C1586E8">
      <w:pPr>
        <w:keepNext w:val="0"/>
        <w:keepLines w:val="0"/>
        <w:pageBreakBefore w:val="0"/>
        <w:widowControl w:val="0"/>
        <w:kinsoku/>
        <w:wordWrap/>
        <w:overflowPunct/>
        <w:topLinePunct w:val="0"/>
        <w:autoSpaceDE/>
        <w:autoSpaceDN/>
        <w:bidi w:val="0"/>
        <w:adjustRightInd/>
        <w:snapToGrid/>
        <w:spacing w:line="460" w:lineRule="exact"/>
        <w:ind w:left="0" w:leftChars="0" w:firstLine="486"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本公司若有违反本承诺内容的行为，愿意承担相应的后果和法律责任，包括愿意接受医院作出的处罚。</w:t>
      </w:r>
    </w:p>
    <w:p w14:paraId="38E3E8AD">
      <w:pPr>
        <w:keepNext w:val="0"/>
        <w:keepLines w:val="0"/>
        <w:pageBreakBefore w:val="0"/>
        <w:widowControl w:val="0"/>
        <w:kinsoku/>
        <w:wordWrap/>
        <w:overflowPunct/>
        <w:topLinePunct w:val="0"/>
        <w:autoSpaceDE/>
        <w:autoSpaceDN/>
        <w:bidi w:val="0"/>
        <w:spacing w:line="460" w:lineRule="exact"/>
        <w:textAlignment w:val="auto"/>
        <w:rPr>
          <w:rFonts w:hint="eastAsia"/>
          <w:sz w:val="24"/>
          <w:szCs w:val="24"/>
        </w:rPr>
      </w:pPr>
    </w:p>
    <w:p w14:paraId="09C3826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响应供应商法定代表人（或法定代表人授权代表）签字：</w:t>
      </w:r>
    </w:p>
    <w:p w14:paraId="459DBD13">
      <w:pPr>
        <w:bidi w:val="0"/>
        <w:rPr>
          <w:rFonts w:hint="eastAsia"/>
          <w:sz w:val="24"/>
          <w:szCs w:val="24"/>
        </w:rPr>
      </w:pPr>
    </w:p>
    <w:p w14:paraId="0C37C700">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响应供应商名称（签章）：</w:t>
      </w:r>
    </w:p>
    <w:p w14:paraId="1E27439A">
      <w:pPr>
        <w:bidi w:val="0"/>
        <w:rPr>
          <w:rFonts w:hint="eastAsia"/>
          <w:sz w:val="24"/>
          <w:szCs w:val="24"/>
        </w:rPr>
      </w:pPr>
    </w:p>
    <w:p w14:paraId="447FC2E3">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3F619B6C">
      <w:pPr>
        <w:adjustRightInd w:val="0"/>
        <w:snapToGrid w:val="0"/>
        <w:spacing w:line="400" w:lineRule="exact"/>
        <w:rPr>
          <w:rFonts w:hint="eastAsia" w:ascii="仿宋" w:hAnsi="仿宋" w:eastAsia="仿宋" w:cs="仿宋"/>
          <w:color w:val="000000"/>
          <w:sz w:val="28"/>
          <w:szCs w:val="28"/>
          <w:lang w:val="en-US" w:eastAsia="zh-CN"/>
        </w:rPr>
      </w:pPr>
    </w:p>
    <w:p w14:paraId="60B8AD6B">
      <w:pPr>
        <w:adjustRightInd w:val="0"/>
        <w:snapToGrid w:val="0"/>
        <w:spacing w:line="400" w:lineRule="exact"/>
        <w:rPr>
          <w:rFonts w:hint="eastAsia" w:ascii="方正仿宋_GBK" w:hAnsi="方正仿宋_GBK" w:eastAsia="方正仿宋_GBK" w:cs="方正仿宋_GBK"/>
          <w:sz w:val="24"/>
          <w:szCs w:val="24"/>
          <w:highlight w:val="none"/>
          <w:lang w:val="en-US" w:eastAsia="zh-CN"/>
        </w:rPr>
      </w:pPr>
      <w:r>
        <w:rPr>
          <w:rFonts w:hint="eastAsia" w:ascii="仿宋" w:hAnsi="仿宋" w:eastAsia="仿宋" w:cs="仿宋"/>
          <w:color w:val="000000"/>
          <w:sz w:val="28"/>
          <w:szCs w:val="28"/>
          <w:lang w:val="en-US" w:eastAsia="zh-CN"/>
        </w:rPr>
        <w:br w:type="page"/>
      </w:r>
      <w:r>
        <w:rPr>
          <w:rFonts w:hint="eastAsia" w:ascii="方正仿宋_GBK" w:hAnsi="方正仿宋_GBK" w:eastAsia="方正仿宋_GBK" w:cs="方正仿宋_GBK"/>
          <w:sz w:val="24"/>
          <w:szCs w:val="24"/>
          <w:highlight w:val="none"/>
          <w:lang w:val="en-US" w:eastAsia="zh-CN"/>
        </w:rPr>
        <w:t>2.5.3 非联合体参加响应，项目不分包/不转包声明函（单页，格式自拟）</w:t>
      </w:r>
    </w:p>
    <w:p w14:paraId="50A90180">
      <w:pPr>
        <w:rPr>
          <w:rFonts w:hint="eastAsia" w:ascii="仿宋" w:hAnsi="仿宋" w:eastAsia="仿宋" w:cs="仿宋"/>
          <w:color w:val="000000"/>
        </w:rPr>
      </w:pPr>
      <w:r>
        <w:rPr>
          <w:rFonts w:hint="eastAsia" w:ascii="仿宋" w:hAnsi="仿宋" w:eastAsia="仿宋" w:cs="仿宋"/>
          <w:sz w:val="28"/>
          <w:szCs w:val="28"/>
          <w:highlight w:val="none"/>
          <w:lang w:val="en-US" w:eastAsia="zh-CN"/>
        </w:rPr>
        <w:br w:type="page"/>
      </w:r>
      <w:r>
        <w:rPr>
          <w:rFonts w:hint="eastAsia" w:ascii="方正仿宋_GBK" w:hAnsi="方正仿宋_GBK" w:eastAsia="方正仿宋_GBK" w:cs="方正仿宋_GBK"/>
          <w:sz w:val="24"/>
          <w:szCs w:val="24"/>
          <w:highlight w:val="none"/>
          <w:lang w:val="en-US" w:eastAsia="zh-CN"/>
        </w:rPr>
        <w:t xml:space="preserve">2.5.4 </w:t>
      </w:r>
      <w:r>
        <w:rPr>
          <w:rFonts w:hint="eastAsia" w:ascii="方正仿宋_GBK" w:hAnsi="方正仿宋_GBK" w:eastAsia="方正仿宋_GBK" w:cs="方正仿宋_GBK"/>
          <w:sz w:val="24"/>
          <w:szCs w:val="24"/>
          <w:highlight w:val="none"/>
          <w:lang w:eastAsia="zh-CN"/>
        </w:rPr>
        <w:t>具有履行合同所必需的设备和专业技术能力的证明材料（合同复印件）或书面声明</w:t>
      </w:r>
      <w:r>
        <w:rPr>
          <w:rFonts w:hint="eastAsia" w:ascii="方正仿宋_GBK" w:hAnsi="方正仿宋_GBK" w:eastAsia="方正仿宋_GBK" w:cs="方正仿宋_GBK"/>
          <w:sz w:val="24"/>
          <w:szCs w:val="24"/>
          <w:highlight w:val="none"/>
          <w:lang w:val="en-US" w:eastAsia="zh-CN"/>
        </w:rPr>
        <w:t>（单页，格式自拟）</w:t>
      </w:r>
    </w:p>
    <w:p w14:paraId="7A1C7573">
      <w:pPr>
        <w:keepNext/>
        <w:keepLines/>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sz w:val="28"/>
          <w:szCs w:val="28"/>
          <w:lang w:val="en-US" w:eastAsia="zh-CN"/>
        </w:rPr>
        <w:sectPr>
          <w:pgSz w:w="11906" w:h="16838"/>
          <w:pgMar w:top="1134" w:right="1134" w:bottom="850" w:left="1134" w:header="851" w:footer="680" w:gutter="0"/>
          <w:pgNumType w:fmt="decimal"/>
          <w:cols w:space="720" w:num="1"/>
          <w:docGrid w:type="linesAndChars" w:linePitch="319" w:charSpace="640"/>
        </w:sectPr>
      </w:pPr>
    </w:p>
    <w:p w14:paraId="68A37AA4">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3 技术部分</w:t>
      </w:r>
      <w:bookmarkEnd w:id="31"/>
      <w:bookmarkEnd w:id="32"/>
      <w:bookmarkEnd w:id="33"/>
      <w:bookmarkEnd w:id="34"/>
      <w:bookmarkEnd w:id="35"/>
      <w:bookmarkEnd w:id="36"/>
      <w:bookmarkEnd w:id="37"/>
    </w:p>
    <w:p w14:paraId="66BA7A5C">
      <w:pPr>
        <w:adjustRightInd w:val="0"/>
        <w:snapToGrid w:val="0"/>
        <w:spacing w:line="300" w:lineRule="auto"/>
        <w:jc w:val="left"/>
        <w:rPr>
          <w:rFonts w:hint="eastAsia" w:ascii="方正仿宋_GBK" w:hAnsi="方正仿宋_GBK" w:eastAsia="方正仿宋_GBK" w:cs="方正仿宋_GBK"/>
          <w:b w:val="0"/>
          <w:bCs/>
          <w:color w:val="000000"/>
          <w:sz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.1</w:t>
      </w:r>
      <w:r>
        <w:rPr>
          <w:rFonts w:hint="eastAsia" w:ascii="方正仿宋_GBK" w:hAnsi="方正仿宋_GBK" w:eastAsia="方正仿宋_GBK" w:cs="方正仿宋_GBK"/>
          <w:b w:val="0"/>
          <w:bCs/>
          <w:color w:val="000000"/>
          <w:sz w:val="24"/>
        </w:rPr>
        <w:t>实质性响应</w:t>
      </w:r>
      <w:r>
        <w:rPr>
          <w:rFonts w:hint="eastAsia" w:ascii="方正仿宋_GBK" w:hAnsi="方正仿宋_GBK" w:eastAsia="方正仿宋_GBK" w:cs="方正仿宋_GBK"/>
          <w:b w:val="0"/>
          <w:bCs/>
          <w:color w:val="000000"/>
          <w:sz w:val="24"/>
          <w:lang w:val="en-US" w:eastAsia="zh-CN"/>
        </w:rPr>
        <w:t>技术</w:t>
      </w:r>
      <w:r>
        <w:rPr>
          <w:rFonts w:hint="eastAsia" w:ascii="方正仿宋_GBK" w:hAnsi="方正仿宋_GBK" w:eastAsia="方正仿宋_GBK" w:cs="方正仿宋_GBK"/>
          <w:b w:val="0"/>
          <w:bCs/>
          <w:color w:val="000000"/>
          <w:sz w:val="24"/>
        </w:rPr>
        <w:t>条款</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5"/>
        <w:gridCol w:w="3985"/>
        <w:gridCol w:w="803"/>
        <w:gridCol w:w="1560"/>
        <w:gridCol w:w="1127"/>
      </w:tblGrid>
      <w:tr w14:paraId="6E20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0" w:type="dxa"/>
            <w:gridSpan w:val="6"/>
            <w:tcBorders>
              <w:top w:val="nil"/>
              <w:left w:val="nil"/>
              <w:bottom w:val="single" w:color="auto" w:sz="4" w:space="0"/>
              <w:right w:val="nil"/>
            </w:tcBorders>
            <w:noWrap w:val="0"/>
            <w:vAlign w:val="center"/>
          </w:tcPr>
          <w:p w14:paraId="05F14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sz w:val="24"/>
              </w:rPr>
            </w:pPr>
            <w:r>
              <w:rPr>
                <w:rFonts w:hint="eastAsia" w:ascii="宋体" w:hAnsi="宋体" w:eastAsia="宋体" w:cs="宋体"/>
                <w:color w:val="000000"/>
                <w:sz w:val="24"/>
              </w:rPr>
              <w:t>实质性（“</w:t>
            </w:r>
            <w:r>
              <w:rPr>
                <w:rFonts w:hint="eastAsia" w:ascii="宋体" w:hAnsi="宋体" w:eastAsia="宋体" w:cs="宋体"/>
                <w:b/>
                <w:color w:val="000000"/>
                <w:sz w:val="24"/>
              </w:rPr>
              <w:t>★</w:t>
            </w:r>
            <w:r>
              <w:rPr>
                <w:rFonts w:hint="eastAsia" w:ascii="宋体" w:hAnsi="宋体" w:eastAsia="宋体" w:cs="宋体"/>
                <w:color w:val="000000"/>
                <w:sz w:val="24"/>
              </w:rPr>
              <w:t>”项）</w:t>
            </w:r>
            <w:r>
              <w:rPr>
                <w:rFonts w:hint="eastAsia" w:ascii="宋体" w:hAnsi="宋体" w:eastAsia="宋体" w:cs="宋体"/>
                <w:color w:val="000000"/>
                <w:sz w:val="24"/>
                <w:lang w:val="en-US" w:eastAsia="zh-CN"/>
              </w:rPr>
              <w:t>技术</w:t>
            </w:r>
            <w:r>
              <w:rPr>
                <w:rFonts w:hint="eastAsia" w:ascii="宋体" w:hAnsi="宋体" w:eastAsia="宋体" w:cs="宋体"/>
                <w:color w:val="000000"/>
                <w:sz w:val="24"/>
              </w:rPr>
              <w:t>条款响应表</w:t>
            </w:r>
          </w:p>
        </w:tc>
      </w:tr>
      <w:tr w14:paraId="2373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tcBorders>
              <w:top w:val="single" w:color="auto" w:sz="4" w:space="0"/>
            </w:tcBorders>
            <w:shd w:val="clear" w:color="auto" w:fill="F1F1F1"/>
            <w:noWrap w:val="0"/>
            <w:vAlign w:val="center"/>
          </w:tcPr>
          <w:p w14:paraId="286983C9">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1175" w:type="dxa"/>
            <w:tcBorders>
              <w:top w:val="single" w:color="auto" w:sz="4" w:space="0"/>
            </w:tcBorders>
            <w:shd w:val="clear" w:color="auto" w:fill="F1F1F1"/>
            <w:noWrap w:val="0"/>
            <w:vAlign w:val="center"/>
          </w:tcPr>
          <w:p w14:paraId="06AC6D3E">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名称</w:t>
            </w:r>
          </w:p>
        </w:tc>
        <w:tc>
          <w:tcPr>
            <w:tcW w:w="3985" w:type="dxa"/>
            <w:tcBorders>
              <w:top w:val="single" w:color="auto" w:sz="4" w:space="0"/>
            </w:tcBorders>
            <w:shd w:val="clear" w:color="auto" w:fill="F1F1F1"/>
            <w:noWrap w:val="0"/>
            <w:vAlign w:val="center"/>
          </w:tcPr>
          <w:p w14:paraId="7B70220F">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要求</w:t>
            </w:r>
          </w:p>
        </w:tc>
        <w:tc>
          <w:tcPr>
            <w:tcW w:w="803" w:type="dxa"/>
            <w:tcBorders>
              <w:top w:val="single" w:color="auto" w:sz="4" w:space="0"/>
            </w:tcBorders>
            <w:shd w:val="clear" w:color="auto" w:fill="F1F1F1"/>
            <w:noWrap w:val="0"/>
            <w:vAlign w:val="center"/>
          </w:tcPr>
          <w:p w14:paraId="54A0E33C">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560" w:type="dxa"/>
            <w:tcBorders>
              <w:top w:val="single" w:color="auto" w:sz="4" w:space="0"/>
            </w:tcBorders>
            <w:shd w:val="clear" w:color="auto" w:fill="F1F1F1"/>
            <w:noWrap w:val="0"/>
            <w:vAlign w:val="center"/>
          </w:tcPr>
          <w:p w14:paraId="6CA91648">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29401036">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c>
          <w:tcPr>
            <w:tcW w:w="1127" w:type="dxa"/>
            <w:tcBorders>
              <w:top w:val="single" w:color="auto" w:sz="4" w:space="0"/>
            </w:tcBorders>
            <w:shd w:val="clear" w:color="auto" w:fill="F1F1F1"/>
            <w:noWrap w:val="0"/>
            <w:vAlign w:val="center"/>
          </w:tcPr>
          <w:p w14:paraId="06C81033">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偏离说明</w:t>
            </w:r>
          </w:p>
        </w:tc>
      </w:tr>
      <w:tr w14:paraId="2F07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F46FA80">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p>
        </w:tc>
        <w:tc>
          <w:tcPr>
            <w:tcW w:w="1175" w:type="dxa"/>
            <w:noWrap w:val="0"/>
            <w:vAlign w:val="center"/>
          </w:tcPr>
          <w:p w14:paraId="5D4DE502">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c>
          <w:tcPr>
            <w:tcW w:w="3985" w:type="dxa"/>
            <w:noWrap w:val="0"/>
            <w:vAlign w:val="center"/>
          </w:tcPr>
          <w:p w14:paraId="3D524ED6">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val="en-US" w:eastAsia="zh-CN"/>
              </w:rPr>
            </w:pPr>
          </w:p>
        </w:tc>
        <w:tc>
          <w:tcPr>
            <w:tcW w:w="803" w:type="dxa"/>
            <w:noWrap w:val="0"/>
            <w:vAlign w:val="center"/>
          </w:tcPr>
          <w:p w14:paraId="49A4CB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center"/>
          </w:tcPr>
          <w:p w14:paraId="7218E4D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center"/>
          </w:tcPr>
          <w:p w14:paraId="74393B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E9C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7784ED9D">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p>
        </w:tc>
        <w:tc>
          <w:tcPr>
            <w:tcW w:w="1175" w:type="dxa"/>
            <w:noWrap w:val="0"/>
            <w:vAlign w:val="center"/>
          </w:tcPr>
          <w:p w14:paraId="0EE1D6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4CA7E3F8">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eastAsia="zh-CN"/>
              </w:rPr>
            </w:pPr>
          </w:p>
        </w:tc>
        <w:tc>
          <w:tcPr>
            <w:tcW w:w="803" w:type="dxa"/>
            <w:noWrap w:val="0"/>
            <w:vAlign w:val="top"/>
          </w:tcPr>
          <w:p w14:paraId="189F2F6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5D39283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11B7A0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70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2A6E538A">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w:t>
            </w:r>
          </w:p>
        </w:tc>
        <w:tc>
          <w:tcPr>
            <w:tcW w:w="1175" w:type="dxa"/>
            <w:noWrap w:val="0"/>
            <w:vAlign w:val="center"/>
          </w:tcPr>
          <w:p w14:paraId="08689C2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39E17154">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68BC9DA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7553E77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08CE0874">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r w14:paraId="7740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6E934920">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175" w:type="dxa"/>
            <w:noWrap w:val="0"/>
            <w:vAlign w:val="center"/>
          </w:tcPr>
          <w:p w14:paraId="20B217EC">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p>
        </w:tc>
        <w:tc>
          <w:tcPr>
            <w:tcW w:w="3985" w:type="dxa"/>
            <w:noWrap w:val="0"/>
            <w:vAlign w:val="center"/>
          </w:tcPr>
          <w:p w14:paraId="3897065E">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3740C73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4DF08E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5CB0823F">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bl>
    <w:p w14:paraId="01F4D939">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rPr>
        <w:t>注：1.</w:t>
      </w:r>
      <w:r>
        <w:rPr>
          <w:rFonts w:hint="default" w:ascii="Times New Roman" w:hAnsi="Times New Roman" w:eastAsia="方正仿宋_GBK" w:cs="Times New Roman"/>
          <w:color w:val="000000"/>
          <w:sz w:val="24"/>
          <w:lang w:val="en-GB"/>
        </w:rPr>
        <w:t>响应供应商</w:t>
      </w:r>
      <w:r>
        <w:rPr>
          <w:rFonts w:hint="default" w:ascii="Times New Roman" w:hAnsi="Times New Roman" w:eastAsia="方正仿宋_GBK" w:cs="Times New Roman"/>
          <w:color w:val="000000"/>
          <w:sz w:val="24"/>
        </w:rPr>
        <w:t>必须对上述实质性</w:t>
      </w:r>
      <w:r>
        <w:rPr>
          <w:rFonts w:hint="default" w:ascii="Times New Roman" w:hAnsi="Times New Roman" w:eastAsia="方正仿宋_GBK" w:cs="Times New Roman"/>
          <w:color w:val="000000"/>
          <w:sz w:val="24"/>
          <w:lang w:val="en-US" w:eastAsia="zh-CN"/>
        </w:rPr>
        <w:t>技术</w:t>
      </w:r>
      <w:r>
        <w:rPr>
          <w:rFonts w:hint="default" w:ascii="Times New Roman" w:hAnsi="Times New Roman" w:eastAsia="方正仿宋_GBK" w:cs="Times New Roman"/>
          <w:color w:val="000000"/>
          <w:sz w:val="24"/>
        </w:rPr>
        <w:t>条款逐条响应，</w:t>
      </w:r>
      <w:r>
        <w:rPr>
          <w:rFonts w:hint="default" w:ascii="Times New Roman" w:hAnsi="Times New Roman" w:eastAsia="方正仿宋_GBK" w:cs="Times New Roman"/>
          <w:b/>
          <w:bCs/>
          <w:color w:val="000000"/>
          <w:sz w:val="24"/>
        </w:rPr>
        <w:t>如有缺漏，缺漏项视同不符合比选要求。</w:t>
      </w:r>
      <w:r>
        <w:rPr>
          <w:rFonts w:hint="default" w:ascii="Times New Roman" w:hAnsi="Times New Roman" w:eastAsia="方正仿宋_GBK" w:cs="Times New Roman"/>
          <w:color w:val="000000"/>
          <w:sz w:val="24"/>
        </w:rPr>
        <w:t>标“</w:t>
      </w:r>
      <w:r>
        <w:rPr>
          <w:rFonts w:hint="default" w:ascii="Times New Roman" w:hAnsi="Times New Roman" w:eastAsia="方正仿宋_GBK" w:cs="Times New Roman"/>
          <w:b/>
          <w:color w:val="000000"/>
          <w:sz w:val="24"/>
        </w:rPr>
        <w:t>★</w:t>
      </w:r>
      <w:r>
        <w:rPr>
          <w:rFonts w:hint="default" w:ascii="Times New Roman" w:hAnsi="Times New Roman" w:eastAsia="方正仿宋_GBK" w:cs="Times New Roman"/>
          <w:color w:val="000000"/>
          <w:sz w:val="24"/>
        </w:rPr>
        <w:t>”项为不可负偏离（劣于），任何一项负偏离该响应无效。</w:t>
      </w:r>
      <w:r>
        <w:rPr>
          <w:rFonts w:hint="default" w:ascii="Times New Roman" w:hAnsi="Times New Roman" w:eastAsia="方正仿宋_GBK" w:cs="Times New Roman"/>
          <w:color w:val="000000"/>
          <w:sz w:val="24"/>
          <w:lang w:val="en-GB"/>
        </w:rPr>
        <w:t>响应供应商请在“是否响应”栏内填“是”或“否”（不得空白，空白视为“否”），并对照偏离情况请在“偏离说明”栏内扼要说明偏离情况，不响应视为负偏离。</w:t>
      </w:r>
    </w:p>
    <w:p w14:paraId="648CE789">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37781850">
      <w:pPr>
        <w:adjustRightInd w:val="0"/>
        <w:snapToGrid w:val="0"/>
        <w:spacing w:line="300" w:lineRule="auto"/>
        <w:rPr>
          <w:rFonts w:hint="eastAsia" w:ascii="仿宋" w:hAnsi="仿宋" w:eastAsia="仿宋" w:cs="仿宋"/>
          <w:color w:val="000000"/>
          <w:sz w:val="24"/>
        </w:rPr>
      </w:pPr>
    </w:p>
    <w:p w14:paraId="6D53223A">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20648D1F">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2874B4AF">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47C92B9F">
      <w:pPr>
        <w:pStyle w:val="5"/>
        <w:spacing w:before="0" w:after="0"/>
        <w:jc w:val="left"/>
        <w:outlineLvl w:val="9"/>
        <w:rPr>
          <w:rFonts w:hint="eastAsia" w:ascii="仿宋" w:hAnsi="仿宋" w:eastAsia="仿宋" w:cs="仿宋"/>
          <w:color w:val="000000"/>
          <w:sz w:val="24"/>
          <w:szCs w:val="24"/>
        </w:rPr>
        <w:sectPr>
          <w:pgSz w:w="11906" w:h="16838"/>
          <w:pgMar w:top="1134" w:right="1134" w:bottom="850" w:left="1134" w:header="851" w:footer="680" w:gutter="0"/>
          <w:pgNumType w:fmt="decimal"/>
          <w:cols w:space="720" w:num="1"/>
          <w:docGrid w:type="linesAndChars" w:linePitch="319" w:charSpace="640"/>
        </w:sectPr>
      </w:pPr>
    </w:p>
    <w:p w14:paraId="206A460A">
      <w:pPr>
        <w:adjustRightInd w:val="0"/>
        <w:snapToGrid w:val="0"/>
        <w:spacing w:line="30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.2 一般</w:t>
      </w:r>
      <w:r>
        <w:rPr>
          <w:rFonts w:hint="eastAsia" w:ascii="仿宋" w:hAnsi="仿宋" w:eastAsia="仿宋" w:cs="仿宋"/>
          <w:color w:val="000000"/>
          <w:sz w:val="24"/>
          <w:szCs w:val="24"/>
          <w:lang w:val="en-US" w:eastAsia="zh-CN"/>
        </w:rPr>
        <w:t>技术</w:t>
      </w:r>
      <w:r>
        <w:rPr>
          <w:rFonts w:hint="eastAsia" w:ascii="仿宋" w:hAnsi="仿宋" w:eastAsia="仿宋" w:cs="仿宋"/>
          <w:color w:val="000000"/>
          <w:sz w:val="24"/>
          <w:szCs w:val="24"/>
        </w:rPr>
        <w:t>条款响应表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6270"/>
        <w:gridCol w:w="825"/>
        <w:gridCol w:w="1591"/>
      </w:tblGrid>
      <w:tr w14:paraId="3445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13" w:type="dxa"/>
            <w:shd w:val="clear" w:color="auto" w:fill="F3F3F3"/>
            <w:noWrap w:val="0"/>
            <w:vAlign w:val="center"/>
          </w:tcPr>
          <w:p w14:paraId="7D6E1471">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6270" w:type="dxa"/>
            <w:shd w:val="clear" w:color="auto" w:fill="F3F3F3"/>
            <w:noWrap w:val="0"/>
            <w:vAlign w:val="center"/>
          </w:tcPr>
          <w:p w14:paraId="32741009">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一般</w:t>
            </w:r>
            <w:r>
              <w:rPr>
                <w:rFonts w:hint="eastAsia" w:ascii="宋体" w:hAnsi="宋体" w:eastAsia="宋体" w:cs="宋体"/>
                <w:b/>
                <w:bCs/>
                <w:color w:val="000000"/>
                <w:szCs w:val="21"/>
                <w:lang w:val="en-US" w:eastAsia="zh-CN"/>
              </w:rPr>
              <w:t>技术</w:t>
            </w:r>
            <w:r>
              <w:rPr>
                <w:rFonts w:hint="eastAsia" w:ascii="宋体" w:hAnsi="宋体" w:eastAsia="宋体" w:cs="宋体"/>
                <w:b/>
                <w:bCs/>
                <w:color w:val="000000"/>
                <w:szCs w:val="21"/>
              </w:rPr>
              <w:t>条款要求</w:t>
            </w:r>
          </w:p>
        </w:tc>
        <w:tc>
          <w:tcPr>
            <w:tcW w:w="825" w:type="dxa"/>
            <w:shd w:val="clear" w:color="auto" w:fill="F3F3F3"/>
            <w:noWrap w:val="0"/>
            <w:vAlign w:val="center"/>
          </w:tcPr>
          <w:p w14:paraId="54FDC64E">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591" w:type="dxa"/>
            <w:shd w:val="clear" w:color="auto" w:fill="F3F3F3"/>
            <w:noWrap w:val="0"/>
            <w:vAlign w:val="center"/>
          </w:tcPr>
          <w:p w14:paraId="4D1AD2D5">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631D89D3">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r>
      <w:tr w14:paraId="3761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7D526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6270" w:type="dxa"/>
            <w:noWrap w:val="0"/>
            <w:vAlign w:val="center"/>
          </w:tcPr>
          <w:p w14:paraId="6097E977">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60BDBC72">
            <w:pPr>
              <w:pStyle w:val="58"/>
              <w:keepNext w:val="0"/>
              <w:keepLines w:val="0"/>
              <w:suppressLineNumbers w:val="0"/>
              <w:adjustRightInd/>
              <w:spacing w:before="0" w:beforeAutospacing="0" w:after="0" w:afterAutospacing="0" w:line="240" w:lineRule="auto"/>
              <w:ind w:left="0" w:right="0"/>
              <w:textAlignment w:val="auto"/>
              <w:rPr>
                <w:rFonts w:hint="eastAsia" w:ascii="宋体" w:hAnsi="宋体" w:eastAsia="宋体" w:cs="宋体"/>
                <w:snapToGrid/>
                <w:color w:val="000000"/>
                <w:spacing w:val="0"/>
                <w:kern w:val="2"/>
                <w:sz w:val="21"/>
                <w:szCs w:val="21"/>
              </w:rPr>
            </w:pPr>
          </w:p>
        </w:tc>
        <w:tc>
          <w:tcPr>
            <w:tcW w:w="1591" w:type="dxa"/>
            <w:noWrap w:val="0"/>
            <w:vAlign w:val="center"/>
          </w:tcPr>
          <w:p w14:paraId="1CF2049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BF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756C1E6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6270" w:type="dxa"/>
            <w:noWrap w:val="0"/>
            <w:vAlign w:val="center"/>
          </w:tcPr>
          <w:p w14:paraId="7222669C">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43DC9E52">
            <w:pPr>
              <w:pStyle w:val="58"/>
              <w:keepNext w:val="0"/>
              <w:keepLines w:val="0"/>
              <w:suppressLineNumbers w:val="0"/>
              <w:adjustRightInd/>
              <w:spacing w:before="0" w:beforeAutospacing="0" w:after="0" w:afterAutospacing="0" w:line="240" w:lineRule="auto"/>
              <w:ind w:left="0" w:right="0"/>
              <w:textAlignment w:val="auto"/>
              <w:rPr>
                <w:rFonts w:hint="eastAsia" w:ascii="宋体" w:hAnsi="宋体" w:eastAsia="宋体" w:cs="宋体"/>
                <w:snapToGrid/>
                <w:color w:val="000000"/>
                <w:spacing w:val="0"/>
                <w:kern w:val="2"/>
                <w:sz w:val="21"/>
                <w:szCs w:val="21"/>
              </w:rPr>
            </w:pPr>
          </w:p>
        </w:tc>
        <w:tc>
          <w:tcPr>
            <w:tcW w:w="1591" w:type="dxa"/>
            <w:noWrap w:val="0"/>
            <w:vAlign w:val="center"/>
          </w:tcPr>
          <w:p w14:paraId="2E2BDA7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BF5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635F2A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6270" w:type="dxa"/>
            <w:noWrap w:val="0"/>
            <w:vAlign w:val="center"/>
          </w:tcPr>
          <w:p w14:paraId="596FD956">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508A06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3F6E1F8B">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38E3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486B633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6270" w:type="dxa"/>
            <w:noWrap w:val="0"/>
            <w:vAlign w:val="center"/>
          </w:tcPr>
          <w:p w14:paraId="1EF4FA72">
            <w:pPr>
              <w:keepNext w:val="0"/>
              <w:keepLines w:val="0"/>
              <w:suppressLineNumbers w:val="0"/>
              <w:spacing w:before="0" w:beforeAutospacing="0" w:after="0" w:afterAutospacing="0"/>
              <w:ind w:left="0" w:right="0"/>
              <w:rPr>
                <w:rFonts w:hint="eastAsia" w:ascii="宋体" w:hAnsi="宋体" w:eastAsia="宋体" w:cs="宋体"/>
                <w:color w:val="000000"/>
                <w:szCs w:val="21"/>
              </w:rPr>
            </w:pPr>
          </w:p>
        </w:tc>
        <w:tc>
          <w:tcPr>
            <w:tcW w:w="825" w:type="dxa"/>
            <w:noWrap w:val="0"/>
            <w:vAlign w:val="center"/>
          </w:tcPr>
          <w:p w14:paraId="78ADE47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3A5887B9">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3FAB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56F66E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6270" w:type="dxa"/>
            <w:noWrap w:val="0"/>
            <w:vAlign w:val="center"/>
          </w:tcPr>
          <w:p w14:paraId="662C7D0D">
            <w:pPr>
              <w:keepNext w:val="0"/>
              <w:keepLines w:val="0"/>
              <w:suppressLineNumbers w:val="0"/>
              <w:spacing w:before="0" w:beforeAutospacing="0" w:after="0" w:afterAutospacing="0"/>
              <w:ind w:left="0" w:right="0"/>
              <w:rPr>
                <w:rFonts w:hint="eastAsia" w:ascii="宋体" w:hAnsi="宋体" w:eastAsia="宋体" w:cs="宋体"/>
                <w:strike/>
                <w:color w:val="000000"/>
                <w:szCs w:val="21"/>
                <w:lang w:eastAsia="zh-CN"/>
              </w:rPr>
            </w:pPr>
          </w:p>
        </w:tc>
        <w:tc>
          <w:tcPr>
            <w:tcW w:w="825" w:type="dxa"/>
            <w:noWrap w:val="0"/>
            <w:vAlign w:val="center"/>
          </w:tcPr>
          <w:p w14:paraId="1A304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4EA7BBA0">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6396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13" w:type="dxa"/>
            <w:noWrap w:val="0"/>
            <w:vAlign w:val="center"/>
          </w:tcPr>
          <w:p w14:paraId="515A81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6270" w:type="dxa"/>
            <w:noWrap w:val="0"/>
            <w:vAlign w:val="center"/>
          </w:tcPr>
          <w:p w14:paraId="64AB0087">
            <w:pPr>
              <w:keepNext w:val="0"/>
              <w:keepLines w:val="0"/>
              <w:suppressLineNumbers w:val="0"/>
              <w:spacing w:before="0" w:beforeAutospacing="0" w:after="0" w:afterAutospacing="0"/>
              <w:ind w:left="0" w:right="0"/>
              <w:rPr>
                <w:rFonts w:hint="eastAsia" w:ascii="宋体" w:hAnsi="宋体" w:eastAsia="宋体" w:cs="宋体"/>
                <w:strike/>
                <w:color w:val="000000"/>
                <w:szCs w:val="21"/>
                <w:lang w:val="en-US" w:eastAsia="zh-CN"/>
              </w:rPr>
            </w:pPr>
          </w:p>
        </w:tc>
        <w:tc>
          <w:tcPr>
            <w:tcW w:w="825" w:type="dxa"/>
            <w:noWrap w:val="0"/>
            <w:vAlign w:val="center"/>
          </w:tcPr>
          <w:p w14:paraId="6DC554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91" w:type="dxa"/>
            <w:noWrap w:val="0"/>
            <w:vAlign w:val="center"/>
          </w:tcPr>
          <w:p w14:paraId="156E36FD">
            <w:pPr>
              <w:keepNext w:val="0"/>
              <w:keepLines w:val="0"/>
              <w:suppressLineNumbers w:val="0"/>
              <w:spacing w:before="0" w:beforeAutospacing="0" w:after="0" w:afterAutospacing="0"/>
              <w:ind w:left="0" w:right="-35"/>
              <w:jc w:val="center"/>
              <w:rPr>
                <w:rFonts w:hint="eastAsia" w:ascii="宋体" w:hAnsi="宋体" w:eastAsia="宋体" w:cs="宋体"/>
                <w:color w:val="000000"/>
                <w:szCs w:val="21"/>
              </w:rPr>
            </w:pPr>
          </w:p>
        </w:tc>
      </w:tr>
      <w:tr w14:paraId="0736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13" w:type="dxa"/>
            <w:noWrap w:val="0"/>
            <w:vAlign w:val="center"/>
          </w:tcPr>
          <w:p w14:paraId="14E6AC5F">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8686" w:type="dxa"/>
            <w:gridSpan w:val="3"/>
            <w:noWrap w:val="0"/>
            <w:vAlign w:val="top"/>
          </w:tcPr>
          <w:p w14:paraId="1DAEF1E1">
            <w:pPr>
              <w:keepNext w:val="0"/>
              <w:keepLines w:val="0"/>
              <w:suppressLineNumbers w:val="0"/>
              <w:spacing w:before="0" w:beforeAutospacing="0" w:after="0" w:afterAutospacing="0"/>
              <w:ind w:left="0" w:right="0"/>
              <w:jc w:val="both"/>
              <w:rPr>
                <w:rFonts w:hint="eastAsia" w:ascii="宋体" w:hAnsi="宋体" w:eastAsia="宋体" w:cs="宋体"/>
                <w:color w:val="000000"/>
                <w:szCs w:val="21"/>
              </w:rPr>
            </w:pPr>
            <w:r>
              <w:rPr>
                <w:rFonts w:hint="eastAsia" w:ascii="宋体" w:hAnsi="宋体" w:eastAsia="宋体" w:cs="宋体"/>
                <w:color w:val="000000"/>
                <w:szCs w:val="21"/>
                <w:lang w:eastAsia="zh-CN"/>
              </w:rPr>
              <w:t>其他</w:t>
            </w:r>
            <w:r>
              <w:rPr>
                <w:rFonts w:hint="eastAsia" w:ascii="宋体" w:hAnsi="宋体" w:eastAsia="宋体" w:cs="宋体"/>
                <w:color w:val="000000"/>
                <w:szCs w:val="21"/>
                <w:lang w:val="en-US" w:eastAsia="zh-CN"/>
              </w:rPr>
              <w:t>技术</w:t>
            </w:r>
            <w:r>
              <w:rPr>
                <w:rFonts w:hint="eastAsia" w:ascii="宋体" w:hAnsi="宋体" w:eastAsia="宋体" w:cs="宋体"/>
                <w:color w:val="000000"/>
                <w:szCs w:val="21"/>
                <w:lang w:eastAsia="zh-CN"/>
              </w:rPr>
              <w:t>条款偏</w:t>
            </w:r>
            <w:r>
              <w:rPr>
                <w:rFonts w:hint="eastAsia" w:ascii="宋体" w:hAnsi="宋体" w:eastAsia="宋体" w:cs="宋体"/>
                <w:color w:val="000000"/>
                <w:szCs w:val="21"/>
              </w:rPr>
              <w:t>离说明：</w:t>
            </w:r>
          </w:p>
        </w:tc>
      </w:tr>
    </w:tbl>
    <w:p w14:paraId="09FC5BE0">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注：1.响应供应商</w:t>
      </w:r>
      <w:r>
        <w:rPr>
          <w:rFonts w:hint="default" w:ascii="Times New Roman" w:hAnsi="Times New Roman" w:eastAsia="方正仿宋_GBK" w:cs="Times New Roman"/>
          <w:color w:val="000000"/>
          <w:sz w:val="24"/>
        </w:rPr>
        <w:t>必须对上述一般</w:t>
      </w:r>
      <w:r>
        <w:rPr>
          <w:rFonts w:hint="default" w:ascii="Times New Roman" w:hAnsi="Times New Roman" w:eastAsia="方正仿宋_GBK" w:cs="Times New Roman"/>
          <w:color w:val="000000"/>
          <w:sz w:val="24"/>
          <w:lang w:val="en-US" w:eastAsia="zh-CN"/>
        </w:rPr>
        <w:t>技术</w:t>
      </w:r>
      <w:r>
        <w:rPr>
          <w:rFonts w:hint="default" w:ascii="Times New Roman" w:hAnsi="Times New Roman" w:eastAsia="方正仿宋_GBK" w:cs="Times New Roman"/>
          <w:color w:val="000000"/>
          <w:sz w:val="24"/>
        </w:rPr>
        <w:t>条款逐条响应。</w:t>
      </w:r>
      <w:r>
        <w:rPr>
          <w:rFonts w:hint="default" w:ascii="Times New Roman" w:hAnsi="Times New Roman" w:eastAsia="方正仿宋_GBK" w:cs="Times New Roman"/>
          <w:b/>
          <w:bCs/>
          <w:color w:val="000000"/>
          <w:sz w:val="24"/>
        </w:rPr>
        <w:t>如有缺漏项视同不符合对应条款之要求。</w:t>
      </w:r>
      <w:r>
        <w:rPr>
          <w:rFonts w:hint="default" w:ascii="Times New Roman" w:hAnsi="Times New Roman" w:eastAsia="方正仿宋_GBK" w:cs="Times New Roman"/>
          <w:b w:val="0"/>
          <w:bCs w:val="0"/>
          <w:color w:val="000000"/>
          <w:sz w:val="24"/>
          <w:lang w:val="en-GB"/>
        </w:rPr>
        <w:t>请</w:t>
      </w:r>
      <w:r>
        <w:rPr>
          <w:rFonts w:hint="default" w:ascii="Times New Roman" w:hAnsi="Times New Roman" w:eastAsia="方正仿宋_GBK" w:cs="Times New Roman"/>
          <w:color w:val="000000"/>
          <w:sz w:val="24"/>
          <w:lang w:val="en-GB"/>
        </w:rPr>
        <w:t>在“是否响应”填“是”或“否”（不得空白，空白视为“否”），并对照偏离情况请在“偏离说明”栏内扼要说明偏离情况，不响应视为负偏离。</w:t>
      </w:r>
    </w:p>
    <w:p w14:paraId="48490366">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05DD0D5D">
      <w:pPr>
        <w:adjustRightInd w:val="0"/>
        <w:snapToGrid w:val="0"/>
        <w:spacing w:line="300" w:lineRule="auto"/>
        <w:rPr>
          <w:rFonts w:hint="eastAsia" w:ascii="仿宋" w:hAnsi="仿宋" w:eastAsia="仿宋" w:cs="仿宋"/>
          <w:color w:val="000000"/>
          <w:sz w:val="24"/>
        </w:rPr>
      </w:pPr>
    </w:p>
    <w:p w14:paraId="0BC3138A">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7935D079">
      <w:pPr>
        <w:keepNext w:val="0"/>
        <w:keepLines w:val="0"/>
        <w:pageBreakBefore w:val="0"/>
        <w:widowControl w:val="0"/>
        <w:kinsoku/>
        <w:wordWrap/>
        <w:overflowPunct/>
        <w:topLinePunct w:val="0"/>
        <w:autoSpaceDE/>
        <w:autoSpaceDN/>
        <w:bidi w:val="0"/>
        <w:adjustRightInd w:val="0"/>
        <w:snapToGrid w:val="0"/>
        <w:spacing w:line="360" w:lineRule="auto"/>
        <w:ind w:right="1680" w:rightChars="800" w:firstLine="480"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00A821AC">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0F4D7A86">
      <w:pPr>
        <w:keepNext w:val="0"/>
        <w:keepLines w:val="0"/>
        <w:pageBreakBefore w:val="0"/>
        <w:widowControl w:val="0"/>
        <w:tabs>
          <w:tab w:val="left" w:pos="540"/>
        </w:tabs>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color w:val="000000"/>
          <w:sz w:val="24"/>
        </w:rPr>
      </w:pPr>
    </w:p>
    <w:p w14:paraId="1E1D0BDE">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sectPr>
          <w:pgSz w:w="11906" w:h="16838"/>
          <w:pgMar w:top="1417" w:right="1474" w:bottom="1134" w:left="1587" w:header="851" w:footer="992" w:gutter="0"/>
          <w:pgNumType w:fmt="decimal"/>
          <w:cols w:space="720" w:num="1"/>
          <w:docGrid w:type="lines" w:linePitch="312" w:charSpace="0"/>
        </w:sectPr>
      </w:pPr>
    </w:p>
    <w:p w14:paraId="060DF62D">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4"/>
          <w:szCs w:val="24"/>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4 商务部分</w:t>
      </w:r>
      <w:bookmarkEnd w:id="24"/>
      <w:bookmarkEnd w:id="25"/>
      <w:bookmarkEnd w:id="26"/>
      <w:bookmarkEnd w:id="27"/>
      <w:bookmarkEnd w:id="28"/>
      <w:bookmarkEnd w:id="29"/>
      <w:bookmarkEnd w:id="30"/>
    </w:p>
    <w:p w14:paraId="0B78BB1E">
      <w:pPr>
        <w:keepNext w:val="0"/>
        <w:keepLines w:val="0"/>
        <w:pageBreakBefore w:val="0"/>
        <w:widowControl w:val="0"/>
        <w:tabs>
          <w:tab w:val="left" w:pos="540"/>
        </w:tabs>
        <w:kinsoku/>
        <w:wordWrap/>
        <w:overflowPunct/>
        <w:topLinePunct w:val="0"/>
        <w:autoSpaceDE/>
        <w:autoSpaceDN/>
        <w:bidi w:val="0"/>
        <w:adjustRightInd/>
        <w:snapToGrid/>
        <w:textAlignment w:val="auto"/>
        <w:rPr>
          <w:rFonts w:hint="eastAsia" w:ascii="仿宋" w:hAnsi="仿宋" w:eastAsia="仿宋" w:cs="仿宋"/>
          <w:b/>
          <w:color w:val="000000"/>
          <w:sz w:val="24"/>
        </w:rPr>
      </w:pPr>
      <w:r>
        <w:rPr>
          <w:rFonts w:hint="eastAsia" w:ascii="方正仿宋_GBK" w:hAnsi="方正仿宋_GBK" w:eastAsia="方正仿宋_GBK" w:cs="方正仿宋_GBK"/>
          <w:b w:val="0"/>
          <w:bCs/>
          <w:color w:val="000000"/>
          <w:sz w:val="24"/>
          <w:lang w:val="en-US" w:eastAsia="zh-CN"/>
        </w:rPr>
        <w:t>4</w:t>
      </w:r>
      <w:r>
        <w:rPr>
          <w:rFonts w:hint="eastAsia" w:ascii="方正仿宋_GBK" w:hAnsi="方正仿宋_GBK" w:eastAsia="方正仿宋_GBK" w:cs="方正仿宋_GBK"/>
          <w:b w:val="0"/>
          <w:bCs/>
          <w:color w:val="000000"/>
          <w:sz w:val="24"/>
        </w:rPr>
        <w:t>.1 所响应项目同类业绩介绍（单页）</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980"/>
        <w:gridCol w:w="2793"/>
        <w:gridCol w:w="1312"/>
        <w:gridCol w:w="1720"/>
      </w:tblGrid>
      <w:tr w14:paraId="18F8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90" w:type="dxa"/>
            <w:shd w:val="clear" w:color="auto" w:fill="F3F3F3"/>
            <w:noWrap w:val="0"/>
            <w:vAlign w:val="center"/>
          </w:tcPr>
          <w:p w14:paraId="35CA8353">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1980" w:type="dxa"/>
            <w:shd w:val="clear" w:color="auto" w:fill="F3F3F3"/>
            <w:noWrap w:val="0"/>
            <w:vAlign w:val="center"/>
          </w:tcPr>
          <w:p w14:paraId="5E99CD53">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lang w:eastAsia="zh-CN"/>
              </w:rPr>
              <w:t>供应商</w:t>
            </w:r>
            <w:r>
              <w:rPr>
                <w:rFonts w:hint="eastAsia" w:ascii="宋体" w:hAnsi="宋体" w:eastAsia="宋体" w:cs="宋体"/>
                <w:b/>
                <w:bCs/>
                <w:color w:val="000000"/>
                <w:szCs w:val="21"/>
              </w:rPr>
              <w:t>名称</w:t>
            </w:r>
          </w:p>
        </w:tc>
        <w:tc>
          <w:tcPr>
            <w:tcW w:w="2793" w:type="dxa"/>
            <w:shd w:val="clear" w:color="auto" w:fill="F3F3F3"/>
            <w:noWrap w:val="0"/>
            <w:vAlign w:val="center"/>
          </w:tcPr>
          <w:p w14:paraId="7E02C1B2">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项目名称及合同金额（万元）</w:t>
            </w:r>
          </w:p>
        </w:tc>
        <w:tc>
          <w:tcPr>
            <w:tcW w:w="1312" w:type="dxa"/>
            <w:shd w:val="clear" w:color="auto" w:fill="F3F3F3"/>
            <w:noWrap w:val="0"/>
            <w:vAlign w:val="center"/>
          </w:tcPr>
          <w:p w14:paraId="7C5300AA">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lang w:val="en-US" w:eastAsia="zh-CN"/>
              </w:rPr>
              <w:t>验收</w:t>
            </w:r>
            <w:r>
              <w:rPr>
                <w:rFonts w:hint="eastAsia" w:ascii="宋体" w:hAnsi="宋体" w:eastAsia="宋体" w:cs="宋体"/>
                <w:b/>
                <w:bCs/>
                <w:color w:val="000000"/>
                <w:szCs w:val="21"/>
              </w:rPr>
              <w:t>时间</w:t>
            </w:r>
          </w:p>
        </w:tc>
        <w:tc>
          <w:tcPr>
            <w:tcW w:w="1720" w:type="dxa"/>
            <w:shd w:val="clear" w:color="auto" w:fill="F3F3F3"/>
            <w:noWrap w:val="0"/>
            <w:vAlign w:val="center"/>
          </w:tcPr>
          <w:p w14:paraId="333E747F">
            <w:pPr>
              <w:keepNext w:val="0"/>
              <w:keepLines w:val="0"/>
              <w:suppressLineNumbers w:val="0"/>
              <w:spacing w:before="0" w:beforeAutospacing="0" w:after="0" w:afterAutospacing="0"/>
              <w:ind w:left="0" w:right="0"/>
              <w:jc w:val="center"/>
              <w:rPr>
                <w:rFonts w:hint="eastAsia" w:ascii="宋体" w:hAnsi="宋体" w:eastAsia="宋体" w:cs="宋体"/>
                <w:b/>
                <w:bCs/>
                <w:color w:val="000000"/>
                <w:szCs w:val="21"/>
              </w:rPr>
            </w:pPr>
            <w:r>
              <w:rPr>
                <w:rFonts w:hint="eastAsia" w:ascii="宋体" w:hAnsi="宋体" w:eastAsia="宋体" w:cs="宋体"/>
                <w:b/>
                <w:bCs/>
                <w:color w:val="000000"/>
                <w:szCs w:val="21"/>
              </w:rPr>
              <w:t>联系人及电话</w:t>
            </w:r>
          </w:p>
        </w:tc>
      </w:tr>
      <w:tr w14:paraId="5791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7B04337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1</w:t>
            </w:r>
          </w:p>
        </w:tc>
        <w:tc>
          <w:tcPr>
            <w:tcW w:w="1980" w:type="dxa"/>
            <w:noWrap w:val="0"/>
            <w:vAlign w:val="center"/>
          </w:tcPr>
          <w:p w14:paraId="24E4F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498FC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571C1AA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45382D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C0F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445FDDF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980" w:type="dxa"/>
            <w:noWrap w:val="0"/>
            <w:vAlign w:val="center"/>
          </w:tcPr>
          <w:p w14:paraId="53DE312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4A637C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15C5A4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1B83AC2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14A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90" w:type="dxa"/>
            <w:noWrap w:val="0"/>
            <w:vAlign w:val="center"/>
          </w:tcPr>
          <w:p w14:paraId="345197E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980" w:type="dxa"/>
            <w:noWrap w:val="0"/>
            <w:vAlign w:val="center"/>
          </w:tcPr>
          <w:p w14:paraId="13BBC49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1047CD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18E2046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78692F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327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90" w:type="dxa"/>
            <w:noWrap w:val="0"/>
            <w:vAlign w:val="center"/>
          </w:tcPr>
          <w:p w14:paraId="00B0B3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w:t>
            </w:r>
          </w:p>
        </w:tc>
        <w:tc>
          <w:tcPr>
            <w:tcW w:w="1980" w:type="dxa"/>
            <w:noWrap w:val="0"/>
            <w:vAlign w:val="center"/>
          </w:tcPr>
          <w:p w14:paraId="16EAE84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2793" w:type="dxa"/>
            <w:noWrap w:val="0"/>
            <w:vAlign w:val="center"/>
          </w:tcPr>
          <w:p w14:paraId="2A8D93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312" w:type="dxa"/>
            <w:noWrap w:val="0"/>
            <w:vAlign w:val="center"/>
          </w:tcPr>
          <w:p w14:paraId="4B95477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20" w:type="dxa"/>
            <w:noWrap w:val="0"/>
            <w:vAlign w:val="center"/>
          </w:tcPr>
          <w:p w14:paraId="783F3C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C95B2A8">
      <w:pPr>
        <w:keepNext w:val="0"/>
        <w:keepLines w:val="0"/>
        <w:pageBreakBefore w:val="0"/>
        <w:widowControl w:val="0"/>
        <w:kinsoku/>
        <w:wordWrap/>
        <w:overflowPunct/>
        <w:topLinePunct w:val="0"/>
        <w:autoSpaceDE/>
        <w:autoSpaceDN/>
        <w:bidi w:val="0"/>
        <w:adjustRightInd/>
        <w:snapToGrid/>
        <w:spacing w:line="240" w:lineRule="auto"/>
        <w:ind w:firstLine="486"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注：业绩是必须以响应供应商名义完成并已验收的项目。响应供应商必须提供合同</w:t>
      </w:r>
      <w:r>
        <w:rPr>
          <w:rFonts w:hint="eastAsia" w:ascii="方正仿宋_GBK" w:hAnsi="方正仿宋_GBK" w:eastAsia="方正仿宋_GBK" w:cs="方正仿宋_GBK"/>
          <w:color w:val="000000"/>
          <w:sz w:val="24"/>
          <w:szCs w:val="24"/>
          <w:lang w:val="en-US" w:eastAsia="zh-CN"/>
        </w:rPr>
        <w:t>关键页</w:t>
      </w:r>
      <w:r>
        <w:rPr>
          <w:rFonts w:hint="eastAsia" w:ascii="方正仿宋_GBK" w:hAnsi="方正仿宋_GBK" w:eastAsia="方正仿宋_GBK" w:cs="方正仿宋_GBK"/>
          <w:color w:val="000000"/>
          <w:sz w:val="24"/>
          <w:szCs w:val="24"/>
        </w:rPr>
        <w:t>复印件（请留意评审细则是否要求提供验收报告）。</w:t>
      </w:r>
    </w:p>
    <w:p w14:paraId="08888B20">
      <w:pPr>
        <w:keepNext w:val="0"/>
        <w:keepLines w:val="0"/>
        <w:pageBreakBefore w:val="0"/>
        <w:widowControl w:val="0"/>
        <w:tabs>
          <w:tab w:val="left" w:pos="540"/>
        </w:tabs>
        <w:kinsoku/>
        <w:wordWrap/>
        <w:overflowPunct/>
        <w:topLinePunct w:val="0"/>
        <w:autoSpaceDE/>
        <w:autoSpaceDN/>
        <w:bidi w:val="0"/>
        <w:spacing w:line="360" w:lineRule="auto"/>
        <w:textAlignment w:val="auto"/>
        <w:rPr>
          <w:rFonts w:hint="eastAsia" w:ascii="方正仿宋_GBK" w:hAnsi="方正仿宋_GBK" w:eastAsia="方正仿宋_GBK" w:cs="方正仿宋_GBK"/>
          <w:b/>
          <w:color w:val="000000"/>
          <w:sz w:val="24"/>
          <w:szCs w:val="24"/>
        </w:rPr>
      </w:pPr>
    </w:p>
    <w:p w14:paraId="5AC4C6F1">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748609A7">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63E89CE1">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7F0D36E6">
      <w:pPr>
        <w:rPr>
          <w:rFonts w:hint="eastAsia" w:ascii="方正仿宋_GBK" w:hAnsi="方正仿宋_GBK" w:eastAsia="方正仿宋_GBK" w:cs="方正仿宋_GBK"/>
          <w:color w:val="000000"/>
          <w:sz w:val="20"/>
          <w:szCs w:val="22"/>
        </w:rPr>
      </w:pPr>
      <w:r>
        <w:rPr>
          <w:rFonts w:hint="eastAsia" w:ascii="仿宋" w:hAnsi="仿宋" w:eastAsia="仿宋" w:cs="仿宋"/>
          <w:b/>
          <w:color w:val="000000"/>
          <w:sz w:val="24"/>
        </w:rPr>
        <w:br w:type="page"/>
      </w:r>
      <w:r>
        <w:rPr>
          <w:rFonts w:hint="eastAsia" w:ascii="方正仿宋_GBK" w:hAnsi="方正仿宋_GBK" w:eastAsia="方正仿宋_GBK" w:cs="方正仿宋_GBK"/>
          <w:b/>
          <w:color w:val="000000"/>
          <w:sz w:val="24"/>
          <w:lang w:val="en-US" w:eastAsia="zh-CN"/>
        </w:rPr>
        <w:t>4</w:t>
      </w:r>
      <w:r>
        <w:rPr>
          <w:rFonts w:hint="eastAsia" w:ascii="方正仿宋_GBK" w:hAnsi="方正仿宋_GBK" w:eastAsia="方正仿宋_GBK" w:cs="方正仿宋_GBK"/>
          <w:b/>
          <w:color w:val="000000"/>
          <w:sz w:val="24"/>
        </w:rPr>
        <w:t>.2商务条款响应</w:t>
      </w:r>
    </w:p>
    <w:p w14:paraId="6EE1F861">
      <w:pPr>
        <w:adjustRightInd w:val="0"/>
        <w:snapToGrid w:val="0"/>
        <w:spacing w:line="300" w:lineRule="auto"/>
        <w:jc w:val="left"/>
        <w:rPr>
          <w:rFonts w:hint="eastAsia" w:ascii="方正仿宋_GBK" w:hAnsi="方正仿宋_GBK" w:eastAsia="方正仿宋_GBK" w:cs="方正仿宋_GBK"/>
          <w:b w:val="0"/>
          <w:bCs/>
          <w:color w:val="000000"/>
          <w:sz w:val="24"/>
        </w:rPr>
      </w:pPr>
      <w:r>
        <w:rPr>
          <w:rFonts w:hint="eastAsia" w:ascii="方正仿宋_GBK" w:hAnsi="方正仿宋_GBK" w:eastAsia="方正仿宋_GBK" w:cs="方正仿宋_GBK"/>
          <w:b w:val="0"/>
          <w:bCs/>
          <w:color w:val="000000"/>
          <w:sz w:val="24"/>
          <w:lang w:val="en-US" w:eastAsia="zh-CN"/>
        </w:rPr>
        <w:t>4</w:t>
      </w:r>
      <w:r>
        <w:rPr>
          <w:rFonts w:hint="eastAsia" w:ascii="方正仿宋_GBK" w:hAnsi="方正仿宋_GBK" w:eastAsia="方正仿宋_GBK" w:cs="方正仿宋_GBK"/>
          <w:b w:val="0"/>
          <w:bCs/>
          <w:color w:val="000000"/>
          <w:sz w:val="24"/>
        </w:rPr>
        <w:t>.2.1 实质性响应商务条款</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5"/>
        <w:gridCol w:w="3985"/>
        <w:gridCol w:w="803"/>
        <w:gridCol w:w="1560"/>
        <w:gridCol w:w="1127"/>
      </w:tblGrid>
      <w:tr w14:paraId="2678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00" w:type="dxa"/>
            <w:gridSpan w:val="6"/>
            <w:tcBorders>
              <w:top w:val="nil"/>
              <w:left w:val="nil"/>
              <w:bottom w:val="single" w:color="auto" w:sz="4" w:space="0"/>
              <w:right w:val="nil"/>
            </w:tcBorders>
            <w:noWrap w:val="0"/>
            <w:vAlign w:val="center"/>
          </w:tcPr>
          <w:p w14:paraId="1B717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宋体" w:hAnsi="宋体" w:eastAsia="宋体" w:cs="宋体"/>
                <w:color w:val="000000"/>
                <w:sz w:val="24"/>
              </w:rPr>
            </w:pPr>
            <w:r>
              <w:rPr>
                <w:rFonts w:hint="eastAsia" w:ascii="宋体" w:hAnsi="宋体" w:eastAsia="宋体" w:cs="宋体"/>
                <w:color w:val="000000"/>
                <w:sz w:val="24"/>
              </w:rPr>
              <w:t>实质性（“</w:t>
            </w:r>
            <w:r>
              <w:rPr>
                <w:rFonts w:hint="eastAsia" w:ascii="宋体" w:hAnsi="宋体" w:eastAsia="宋体" w:cs="宋体"/>
                <w:b/>
                <w:color w:val="000000"/>
                <w:sz w:val="24"/>
              </w:rPr>
              <w:t>★</w:t>
            </w:r>
            <w:r>
              <w:rPr>
                <w:rFonts w:hint="eastAsia" w:ascii="宋体" w:hAnsi="宋体" w:eastAsia="宋体" w:cs="宋体"/>
                <w:color w:val="000000"/>
                <w:sz w:val="24"/>
              </w:rPr>
              <w:t>”项）商务条款响应表</w:t>
            </w:r>
          </w:p>
        </w:tc>
      </w:tr>
      <w:tr w14:paraId="4DA2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tcBorders>
              <w:top w:val="single" w:color="auto" w:sz="4" w:space="0"/>
            </w:tcBorders>
            <w:shd w:val="clear" w:color="auto" w:fill="F1F1F1"/>
            <w:noWrap w:val="0"/>
            <w:vAlign w:val="center"/>
          </w:tcPr>
          <w:p w14:paraId="607138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序号</w:t>
            </w:r>
          </w:p>
        </w:tc>
        <w:tc>
          <w:tcPr>
            <w:tcW w:w="1175" w:type="dxa"/>
            <w:tcBorders>
              <w:top w:val="single" w:color="auto" w:sz="4" w:space="0"/>
            </w:tcBorders>
            <w:shd w:val="clear" w:color="auto" w:fill="F1F1F1"/>
            <w:noWrap w:val="0"/>
            <w:vAlign w:val="center"/>
          </w:tcPr>
          <w:p w14:paraId="597E773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名称</w:t>
            </w:r>
          </w:p>
        </w:tc>
        <w:tc>
          <w:tcPr>
            <w:tcW w:w="3985" w:type="dxa"/>
            <w:tcBorders>
              <w:top w:val="single" w:color="auto" w:sz="4" w:space="0"/>
            </w:tcBorders>
            <w:shd w:val="clear" w:color="auto" w:fill="F1F1F1"/>
            <w:noWrap w:val="0"/>
            <w:vAlign w:val="center"/>
          </w:tcPr>
          <w:p w14:paraId="4BF0187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要求</w:t>
            </w:r>
          </w:p>
        </w:tc>
        <w:tc>
          <w:tcPr>
            <w:tcW w:w="803" w:type="dxa"/>
            <w:tcBorders>
              <w:top w:val="single" w:color="auto" w:sz="4" w:space="0"/>
            </w:tcBorders>
            <w:shd w:val="clear" w:color="auto" w:fill="F1F1F1"/>
            <w:noWrap w:val="0"/>
            <w:vAlign w:val="center"/>
          </w:tcPr>
          <w:p w14:paraId="0702DA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是否响应</w:t>
            </w:r>
          </w:p>
        </w:tc>
        <w:tc>
          <w:tcPr>
            <w:tcW w:w="1560" w:type="dxa"/>
            <w:tcBorders>
              <w:top w:val="single" w:color="auto" w:sz="4" w:space="0"/>
            </w:tcBorders>
            <w:shd w:val="clear" w:color="auto" w:fill="F1F1F1"/>
            <w:noWrap w:val="0"/>
            <w:vAlign w:val="center"/>
          </w:tcPr>
          <w:p w14:paraId="20EAF10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偏离情况</w:t>
            </w:r>
          </w:p>
          <w:p w14:paraId="4B8F33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（正/负/无）</w:t>
            </w:r>
          </w:p>
        </w:tc>
        <w:tc>
          <w:tcPr>
            <w:tcW w:w="1127" w:type="dxa"/>
            <w:tcBorders>
              <w:top w:val="single" w:color="auto" w:sz="4" w:space="0"/>
            </w:tcBorders>
            <w:shd w:val="clear" w:color="auto" w:fill="F1F1F1"/>
            <w:noWrap w:val="0"/>
            <w:vAlign w:val="center"/>
          </w:tcPr>
          <w:p w14:paraId="3BC870D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r>
              <w:rPr>
                <w:rFonts w:hint="eastAsia" w:ascii="宋体" w:hAnsi="宋体" w:eastAsia="宋体" w:cs="宋体"/>
                <w:color w:val="000000"/>
                <w:szCs w:val="21"/>
              </w:rPr>
              <w:t>偏离说明</w:t>
            </w:r>
          </w:p>
        </w:tc>
      </w:tr>
      <w:tr w14:paraId="5DE5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4A551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1</w:t>
            </w:r>
          </w:p>
        </w:tc>
        <w:tc>
          <w:tcPr>
            <w:tcW w:w="1175" w:type="dxa"/>
            <w:noWrap w:val="0"/>
            <w:vAlign w:val="center"/>
          </w:tcPr>
          <w:p w14:paraId="3BED3ADD">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c>
          <w:tcPr>
            <w:tcW w:w="3985" w:type="dxa"/>
            <w:noWrap w:val="0"/>
            <w:vAlign w:val="center"/>
          </w:tcPr>
          <w:p w14:paraId="5AC7D46B">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val="en-US" w:eastAsia="zh-CN"/>
              </w:rPr>
            </w:pPr>
          </w:p>
        </w:tc>
        <w:tc>
          <w:tcPr>
            <w:tcW w:w="803" w:type="dxa"/>
            <w:noWrap w:val="0"/>
            <w:vAlign w:val="center"/>
          </w:tcPr>
          <w:p w14:paraId="26E8FDF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center"/>
          </w:tcPr>
          <w:p w14:paraId="70C38DB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center"/>
          </w:tcPr>
          <w:p w14:paraId="1EB676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B6F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C130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2</w:t>
            </w:r>
          </w:p>
        </w:tc>
        <w:tc>
          <w:tcPr>
            <w:tcW w:w="1175" w:type="dxa"/>
            <w:noWrap w:val="0"/>
            <w:vAlign w:val="center"/>
          </w:tcPr>
          <w:p w14:paraId="45D1179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5BC14D84">
            <w:pPr>
              <w:keepNext w:val="0"/>
              <w:keepLines w:val="0"/>
              <w:suppressLineNumbers w:val="0"/>
              <w:spacing w:before="0" w:beforeAutospacing="0" w:after="0" w:afterAutospacing="0"/>
              <w:ind w:left="0" w:right="0"/>
              <w:jc w:val="left"/>
              <w:rPr>
                <w:rFonts w:hint="eastAsia" w:ascii="宋体" w:hAnsi="宋体" w:eastAsia="宋体" w:cs="宋体"/>
                <w:color w:val="000000"/>
                <w:szCs w:val="21"/>
                <w:lang w:eastAsia="zh-CN"/>
              </w:rPr>
            </w:pPr>
          </w:p>
        </w:tc>
        <w:tc>
          <w:tcPr>
            <w:tcW w:w="803" w:type="dxa"/>
            <w:noWrap w:val="0"/>
            <w:vAlign w:val="top"/>
          </w:tcPr>
          <w:p w14:paraId="6E19AA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30894E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0621DAF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6DD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3E36C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rPr>
              <w:t>3</w:t>
            </w:r>
          </w:p>
        </w:tc>
        <w:tc>
          <w:tcPr>
            <w:tcW w:w="1175" w:type="dxa"/>
            <w:noWrap w:val="0"/>
            <w:vAlign w:val="center"/>
          </w:tcPr>
          <w:p w14:paraId="4833B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985" w:type="dxa"/>
            <w:noWrap w:val="0"/>
            <w:vAlign w:val="center"/>
          </w:tcPr>
          <w:p w14:paraId="6A7569A2">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3DD632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75CF93A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292E74D0">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r w14:paraId="0EF3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650" w:type="dxa"/>
            <w:noWrap w:val="0"/>
            <w:vAlign w:val="center"/>
          </w:tcPr>
          <w:p w14:paraId="594A2880">
            <w:pPr>
              <w:keepNext w:val="0"/>
              <w:keepLines w:val="0"/>
              <w:suppressLineNumbers w:val="0"/>
              <w:spacing w:before="0" w:beforeAutospacing="0" w:after="0" w:afterAutospacing="0"/>
              <w:ind w:left="0" w:right="0"/>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p>
        </w:tc>
        <w:tc>
          <w:tcPr>
            <w:tcW w:w="1175" w:type="dxa"/>
            <w:noWrap w:val="0"/>
            <w:vAlign w:val="center"/>
          </w:tcPr>
          <w:p w14:paraId="3A827FF9">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val="en-US" w:eastAsia="zh-CN"/>
              </w:rPr>
            </w:pPr>
          </w:p>
        </w:tc>
        <w:tc>
          <w:tcPr>
            <w:tcW w:w="3985" w:type="dxa"/>
            <w:noWrap w:val="0"/>
            <w:vAlign w:val="center"/>
          </w:tcPr>
          <w:p w14:paraId="6B32BB93">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803" w:type="dxa"/>
            <w:noWrap w:val="0"/>
            <w:vAlign w:val="top"/>
          </w:tcPr>
          <w:p w14:paraId="3F79CFA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560" w:type="dxa"/>
            <w:noWrap w:val="0"/>
            <w:vAlign w:val="top"/>
          </w:tcPr>
          <w:p w14:paraId="5F5534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127" w:type="dxa"/>
            <w:noWrap w:val="0"/>
            <w:vAlign w:val="top"/>
          </w:tcPr>
          <w:p w14:paraId="6EE2613D">
            <w:pPr>
              <w:keepNext w:val="0"/>
              <w:keepLines w:val="0"/>
              <w:suppressLineNumbers w:val="0"/>
              <w:spacing w:before="0" w:beforeAutospacing="0" w:after="0" w:afterAutospacing="0"/>
              <w:ind w:left="0" w:right="0"/>
              <w:jc w:val="center"/>
              <w:rPr>
                <w:rFonts w:hint="eastAsia" w:ascii="宋体" w:hAnsi="宋体" w:eastAsia="宋体" w:cs="宋体"/>
                <w:color w:val="000000"/>
                <w:szCs w:val="21"/>
                <w:lang w:eastAsia="zh-CN"/>
              </w:rPr>
            </w:pPr>
          </w:p>
        </w:tc>
      </w:tr>
    </w:tbl>
    <w:p w14:paraId="27659653">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rPr>
        <w:t>注：1.</w:t>
      </w:r>
      <w:r>
        <w:rPr>
          <w:rFonts w:hint="default" w:ascii="Times New Roman" w:hAnsi="Times New Roman" w:eastAsia="方正仿宋_GBK" w:cs="Times New Roman"/>
          <w:color w:val="000000"/>
          <w:sz w:val="24"/>
          <w:lang w:val="en-GB"/>
        </w:rPr>
        <w:t>响应供应商</w:t>
      </w:r>
      <w:r>
        <w:rPr>
          <w:rFonts w:hint="default" w:ascii="Times New Roman" w:hAnsi="Times New Roman" w:eastAsia="方正仿宋_GBK" w:cs="Times New Roman"/>
          <w:color w:val="000000"/>
          <w:sz w:val="24"/>
        </w:rPr>
        <w:t>必须对上述实质性商务条款逐条响应，</w:t>
      </w:r>
      <w:r>
        <w:rPr>
          <w:rFonts w:hint="default" w:ascii="Times New Roman" w:hAnsi="Times New Roman" w:eastAsia="方正仿宋_GBK" w:cs="Times New Roman"/>
          <w:b/>
          <w:bCs/>
          <w:color w:val="000000"/>
          <w:sz w:val="24"/>
        </w:rPr>
        <w:t>如有缺漏，缺漏项视同不符合比选要求。</w:t>
      </w:r>
      <w:r>
        <w:rPr>
          <w:rFonts w:hint="default" w:ascii="Times New Roman" w:hAnsi="Times New Roman" w:eastAsia="方正仿宋_GBK" w:cs="Times New Roman"/>
          <w:color w:val="000000"/>
          <w:sz w:val="24"/>
        </w:rPr>
        <w:t>标“</w:t>
      </w:r>
      <w:r>
        <w:rPr>
          <w:rFonts w:hint="default" w:ascii="Times New Roman" w:hAnsi="Times New Roman" w:eastAsia="方正仿宋_GBK" w:cs="Times New Roman"/>
          <w:b/>
          <w:color w:val="000000"/>
          <w:sz w:val="24"/>
        </w:rPr>
        <w:t>★</w:t>
      </w:r>
      <w:r>
        <w:rPr>
          <w:rFonts w:hint="default" w:ascii="Times New Roman" w:hAnsi="Times New Roman" w:eastAsia="方正仿宋_GBK" w:cs="Times New Roman"/>
          <w:color w:val="000000"/>
          <w:sz w:val="24"/>
        </w:rPr>
        <w:t>”项为不可负偏离（劣于），任何一项负偏离该响应无效。</w:t>
      </w:r>
      <w:r>
        <w:rPr>
          <w:rFonts w:hint="default" w:ascii="Times New Roman" w:hAnsi="Times New Roman" w:eastAsia="方正仿宋_GBK" w:cs="Times New Roman"/>
          <w:color w:val="000000"/>
          <w:sz w:val="24"/>
          <w:lang w:val="en-GB"/>
        </w:rPr>
        <w:t>响应供应商请在“是否响应”栏内填“是”或“否”（不得空白，空白视为“否”），并对照偏离情况请在“偏离说明”栏内扼要说明偏离情况，不响应视为负偏离。</w:t>
      </w:r>
    </w:p>
    <w:p w14:paraId="451F1E77">
      <w:pPr>
        <w:keepNext w:val="0"/>
        <w:keepLines w:val="0"/>
        <w:pageBreakBefore w:val="0"/>
        <w:widowControl w:val="0"/>
        <w:kinsoku/>
        <w:wordWrap/>
        <w:overflowPunct/>
        <w:topLinePunct w:val="0"/>
        <w:autoSpaceDE/>
        <w:autoSpaceDN/>
        <w:bidi w:val="0"/>
        <w:adjustRightInd w:val="0"/>
        <w:snapToGrid w:val="0"/>
        <w:spacing w:line="300" w:lineRule="auto"/>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6A468947">
      <w:pPr>
        <w:adjustRightInd w:val="0"/>
        <w:snapToGrid w:val="0"/>
        <w:spacing w:line="300" w:lineRule="auto"/>
        <w:rPr>
          <w:rFonts w:hint="eastAsia" w:ascii="仿宋" w:hAnsi="仿宋" w:eastAsia="仿宋" w:cs="仿宋"/>
          <w:color w:val="000000"/>
          <w:sz w:val="24"/>
        </w:rPr>
      </w:pPr>
    </w:p>
    <w:p w14:paraId="353130FA">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22F2E995">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33D8E163">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仿宋" w:hAnsi="仿宋" w:eastAsia="仿宋" w:cs="仿宋"/>
          <w:color w:val="000000"/>
          <w:sz w:val="24"/>
        </w:rPr>
      </w:pPr>
      <w:r>
        <w:rPr>
          <w:rFonts w:hint="eastAsia" w:ascii="方正仿宋_GBK" w:hAnsi="方正仿宋_GBK" w:eastAsia="方正仿宋_GBK" w:cs="方正仿宋_GBK"/>
          <w:color w:val="000000"/>
          <w:sz w:val="24"/>
          <w:szCs w:val="24"/>
          <w:lang w:val="en-US" w:eastAsia="zh-CN"/>
        </w:rPr>
        <w:t>日期：    年    月    日</w:t>
      </w:r>
    </w:p>
    <w:p w14:paraId="66102889">
      <w:pPr>
        <w:pStyle w:val="5"/>
        <w:spacing w:before="0" w:after="0"/>
        <w:jc w:val="left"/>
        <w:outlineLvl w:val="9"/>
        <w:rPr>
          <w:rFonts w:hint="eastAsia" w:ascii="仿宋" w:hAnsi="仿宋" w:eastAsia="仿宋" w:cs="仿宋"/>
          <w:color w:val="000000"/>
          <w:sz w:val="24"/>
          <w:szCs w:val="24"/>
        </w:rPr>
        <w:sectPr>
          <w:pgSz w:w="11906" w:h="16838"/>
          <w:pgMar w:top="1134" w:right="1134" w:bottom="850" w:left="1134" w:header="851" w:footer="680" w:gutter="0"/>
          <w:pgNumType w:fmt="decimal"/>
          <w:cols w:space="720" w:num="1"/>
          <w:docGrid w:type="linesAndChars" w:linePitch="319" w:charSpace="640"/>
        </w:sectPr>
      </w:pPr>
    </w:p>
    <w:p w14:paraId="6CA3397C">
      <w:pPr>
        <w:keepNext/>
        <w:keepLines/>
        <w:pageBreakBefore w:val="0"/>
        <w:widowControl w:val="0"/>
        <w:kinsoku/>
        <w:wordWrap/>
        <w:overflowPunct/>
        <w:topLinePunct w:val="0"/>
        <w:autoSpaceDE/>
        <w:autoSpaceDN/>
        <w:bidi w:val="0"/>
        <w:adjustRightInd/>
        <w:snapToGrid/>
        <w:spacing w:before="0" w:after="0" w:line="377" w:lineRule="auto"/>
        <w:jc w:val="left"/>
        <w:textAlignment w:val="auto"/>
        <w:outlineLvl w:val="9"/>
        <w:rPr>
          <w:rFonts w:hint="eastAsia" w:ascii="仿宋" w:hAnsi="仿宋" w:eastAsia="仿宋" w:cs="仿宋"/>
          <w:color w:val="000000"/>
          <w:highlight w:val="yellow"/>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.2.2 一般</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DOCVARIABLE  商务条款响应表开始  \* MERGEFORMAT </w:instrTex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DOCVARIABLE  商务条款响应表开始  \* MERGEFORMAT </w:instrTex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商务条款响应表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841"/>
        <w:gridCol w:w="681"/>
        <w:gridCol w:w="1605"/>
      </w:tblGrid>
      <w:tr w14:paraId="4908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41" w:type="dxa"/>
            <w:shd w:val="clear" w:color="auto" w:fill="F3F3F3"/>
            <w:noWrap w:val="0"/>
            <w:vAlign w:val="center"/>
          </w:tcPr>
          <w:p w14:paraId="53D34C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序号</w:t>
            </w:r>
          </w:p>
        </w:tc>
        <w:tc>
          <w:tcPr>
            <w:tcW w:w="6841" w:type="dxa"/>
            <w:shd w:val="clear" w:color="auto" w:fill="F3F3F3"/>
            <w:noWrap w:val="0"/>
            <w:vAlign w:val="center"/>
          </w:tcPr>
          <w:p w14:paraId="2C242A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一般商务条款要求</w:t>
            </w:r>
          </w:p>
        </w:tc>
        <w:tc>
          <w:tcPr>
            <w:tcW w:w="681" w:type="dxa"/>
            <w:shd w:val="clear" w:color="auto" w:fill="F3F3F3"/>
            <w:noWrap w:val="0"/>
            <w:vAlign w:val="center"/>
          </w:tcPr>
          <w:p w14:paraId="51163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是否响应</w:t>
            </w:r>
          </w:p>
        </w:tc>
        <w:tc>
          <w:tcPr>
            <w:tcW w:w="1605" w:type="dxa"/>
            <w:shd w:val="clear" w:color="auto" w:fill="F3F3F3"/>
            <w:noWrap w:val="0"/>
            <w:vAlign w:val="center"/>
          </w:tcPr>
          <w:p w14:paraId="67E87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偏离情况</w:t>
            </w:r>
          </w:p>
          <w:p w14:paraId="094495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bCs/>
                <w:color w:val="000000"/>
                <w:szCs w:val="21"/>
              </w:rPr>
            </w:pPr>
            <w:r>
              <w:rPr>
                <w:rFonts w:hint="eastAsia" w:ascii="宋体" w:hAnsi="宋体" w:eastAsia="宋体" w:cs="宋体"/>
                <w:b/>
                <w:bCs/>
                <w:color w:val="000000"/>
                <w:szCs w:val="21"/>
              </w:rPr>
              <w:t>（正/负/无）</w:t>
            </w:r>
          </w:p>
        </w:tc>
      </w:tr>
      <w:tr w14:paraId="3384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1" w:type="dxa"/>
            <w:noWrap w:val="0"/>
            <w:vAlign w:val="center"/>
          </w:tcPr>
          <w:p w14:paraId="1B48DC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1</w:t>
            </w:r>
          </w:p>
        </w:tc>
        <w:tc>
          <w:tcPr>
            <w:tcW w:w="6841" w:type="dxa"/>
            <w:noWrap w:val="0"/>
            <w:vAlign w:val="center"/>
          </w:tcPr>
          <w:p w14:paraId="75DFA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完全理解并接受合同</w:t>
            </w:r>
            <w:r>
              <w:rPr>
                <w:rFonts w:hint="eastAsia" w:ascii="宋体" w:hAnsi="宋体" w:eastAsia="宋体" w:cs="宋体"/>
                <w:color w:val="000000"/>
                <w:szCs w:val="21"/>
                <w:lang w:eastAsia="zh-CN"/>
              </w:rPr>
              <w:t>范本</w:t>
            </w:r>
            <w:r>
              <w:rPr>
                <w:rFonts w:hint="eastAsia" w:ascii="宋体" w:hAnsi="宋体" w:eastAsia="宋体" w:cs="宋体"/>
                <w:color w:val="000000"/>
                <w:szCs w:val="21"/>
              </w:rPr>
              <w:t>条款要求</w:t>
            </w:r>
          </w:p>
        </w:tc>
        <w:tc>
          <w:tcPr>
            <w:tcW w:w="681" w:type="dxa"/>
            <w:noWrap w:val="0"/>
            <w:vAlign w:val="center"/>
          </w:tcPr>
          <w:p w14:paraId="62A0F9FD">
            <w:pPr>
              <w:pStyle w:val="5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snapToGrid/>
                <w:color w:val="000000"/>
                <w:spacing w:val="0"/>
                <w:kern w:val="2"/>
                <w:sz w:val="21"/>
                <w:szCs w:val="21"/>
              </w:rPr>
            </w:pPr>
          </w:p>
        </w:tc>
        <w:tc>
          <w:tcPr>
            <w:tcW w:w="1605" w:type="dxa"/>
            <w:noWrap w:val="0"/>
            <w:vAlign w:val="center"/>
          </w:tcPr>
          <w:p w14:paraId="43545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6966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41" w:type="dxa"/>
            <w:noWrap w:val="0"/>
            <w:vAlign w:val="center"/>
          </w:tcPr>
          <w:p w14:paraId="15CD6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2</w:t>
            </w:r>
          </w:p>
        </w:tc>
        <w:tc>
          <w:tcPr>
            <w:tcW w:w="6841" w:type="dxa"/>
            <w:noWrap w:val="0"/>
            <w:vAlign w:val="center"/>
          </w:tcPr>
          <w:p w14:paraId="41912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完全理解并接受对合格响应供应商、合格的货物、工程和服务要求</w:t>
            </w:r>
          </w:p>
        </w:tc>
        <w:tc>
          <w:tcPr>
            <w:tcW w:w="681" w:type="dxa"/>
            <w:noWrap w:val="0"/>
            <w:vAlign w:val="center"/>
          </w:tcPr>
          <w:p w14:paraId="1362E317">
            <w:pPr>
              <w:pStyle w:val="5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snapToGrid/>
                <w:color w:val="000000"/>
                <w:spacing w:val="0"/>
                <w:kern w:val="2"/>
                <w:sz w:val="21"/>
                <w:szCs w:val="21"/>
              </w:rPr>
            </w:pPr>
          </w:p>
        </w:tc>
        <w:tc>
          <w:tcPr>
            <w:tcW w:w="1605" w:type="dxa"/>
            <w:noWrap w:val="0"/>
            <w:vAlign w:val="center"/>
          </w:tcPr>
          <w:p w14:paraId="6D5F9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CAB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41" w:type="dxa"/>
            <w:noWrap w:val="0"/>
            <w:vAlign w:val="center"/>
          </w:tcPr>
          <w:p w14:paraId="4FB70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3</w:t>
            </w:r>
          </w:p>
        </w:tc>
        <w:tc>
          <w:tcPr>
            <w:tcW w:w="6841" w:type="dxa"/>
            <w:noWrap w:val="0"/>
            <w:vAlign w:val="center"/>
          </w:tcPr>
          <w:p w14:paraId="3D5DC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完全理解并接受对响应供应商的各项须知、规约要求和责任义务</w:t>
            </w:r>
          </w:p>
        </w:tc>
        <w:tc>
          <w:tcPr>
            <w:tcW w:w="681" w:type="dxa"/>
            <w:noWrap w:val="0"/>
            <w:vAlign w:val="center"/>
          </w:tcPr>
          <w:p w14:paraId="56F8A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78AD4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0208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41" w:type="dxa"/>
            <w:noWrap w:val="0"/>
            <w:vAlign w:val="center"/>
          </w:tcPr>
          <w:p w14:paraId="2038F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4</w:t>
            </w:r>
          </w:p>
        </w:tc>
        <w:tc>
          <w:tcPr>
            <w:tcW w:w="6841" w:type="dxa"/>
            <w:noWrap w:val="0"/>
            <w:vAlign w:val="center"/>
          </w:tcPr>
          <w:p w14:paraId="12FB3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响应有效期：响应有效期为自递交响应文件起至确定正式成交</w:t>
            </w:r>
            <w:r>
              <w:rPr>
                <w:rFonts w:hint="eastAsia" w:ascii="宋体" w:hAnsi="宋体" w:eastAsia="宋体" w:cs="宋体"/>
                <w:color w:val="000000"/>
                <w:szCs w:val="21"/>
                <w:lang w:val="en-US" w:eastAsia="zh-CN"/>
              </w:rPr>
              <w:t>供应商</w:t>
            </w:r>
            <w:r>
              <w:rPr>
                <w:rFonts w:hint="eastAsia" w:ascii="宋体" w:hAnsi="宋体" w:eastAsia="宋体" w:cs="宋体"/>
                <w:color w:val="000000"/>
                <w:szCs w:val="21"/>
              </w:rPr>
              <w:t>止不少于</w:t>
            </w:r>
            <w:r>
              <w:rPr>
                <w:rFonts w:hint="eastAsia" w:ascii="宋体" w:hAnsi="宋体" w:eastAsia="宋体" w:cs="宋体"/>
                <w:color w:val="000000"/>
                <w:szCs w:val="21"/>
                <w:u w:val="single"/>
              </w:rPr>
              <w:t>90</w:t>
            </w:r>
            <w:r>
              <w:rPr>
                <w:rFonts w:hint="eastAsia" w:ascii="宋体" w:hAnsi="宋体" w:eastAsia="宋体" w:cs="宋体"/>
                <w:color w:val="000000"/>
                <w:szCs w:val="21"/>
                <w:u w:val="none"/>
                <w:lang w:val="en-US" w:eastAsia="zh-CN"/>
              </w:rPr>
              <w:t>日历</w:t>
            </w:r>
            <w:r>
              <w:rPr>
                <w:rFonts w:hint="eastAsia" w:ascii="宋体" w:hAnsi="宋体" w:eastAsia="宋体" w:cs="宋体"/>
                <w:color w:val="000000"/>
                <w:szCs w:val="21"/>
              </w:rPr>
              <w:t>天，成交单位有效期至项目验收之日</w:t>
            </w:r>
          </w:p>
        </w:tc>
        <w:tc>
          <w:tcPr>
            <w:tcW w:w="681" w:type="dxa"/>
            <w:noWrap w:val="0"/>
            <w:vAlign w:val="center"/>
          </w:tcPr>
          <w:p w14:paraId="7ADE6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03799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60D8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2F1471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5</w:t>
            </w:r>
          </w:p>
        </w:tc>
        <w:tc>
          <w:tcPr>
            <w:tcW w:w="6841" w:type="dxa"/>
            <w:noWrap w:val="0"/>
            <w:vAlign w:val="center"/>
          </w:tcPr>
          <w:p w14:paraId="238559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宋体" w:hAnsi="宋体" w:eastAsia="宋体" w:cs="宋体"/>
                <w:strike/>
                <w:color w:val="000000"/>
                <w:szCs w:val="21"/>
                <w:lang w:val="en-US" w:eastAsia="zh-CN"/>
              </w:rPr>
            </w:pPr>
          </w:p>
        </w:tc>
        <w:tc>
          <w:tcPr>
            <w:tcW w:w="681" w:type="dxa"/>
            <w:noWrap w:val="0"/>
            <w:vAlign w:val="center"/>
          </w:tcPr>
          <w:p w14:paraId="2C6D2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20B9A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0BBF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3F72D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rPr>
            </w:pPr>
            <w:r>
              <w:rPr>
                <w:rFonts w:hint="eastAsia" w:ascii="宋体" w:hAnsi="宋体" w:eastAsia="宋体" w:cs="宋体"/>
                <w:color w:val="000000"/>
                <w:szCs w:val="21"/>
              </w:rPr>
              <w:t>6</w:t>
            </w:r>
          </w:p>
        </w:tc>
        <w:tc>
          <w:tcPr>
            <w:tcW w:w="6841" w:type="dxa"/>
            <w:noWrap w:val="0"/>
            <w:vAlign w:val="center"/>
          </w:tcPr>
          <w:p w14:paraId="2643B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color w:val="000000"/>
                <w:szCs w:val="21"/>
                <w:lang w:val="en-US" w:eastAsia="zh-CN"/>
              </w:rPr>
            </w:pPr>
          </w:p>
        </w:tc>
        <w:tc>
          <w:tcPr>
            <w:tcW w:w="681" w:type="dxa"/>
            <w:noWrap w:val="0"/>
            <w:vAlign w:val="center"/>
          </w:tcPr>
          <w:p w14:paraId="7A4D4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5DE47E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6015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560FA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7</w:t>
            </w:r>
          </w:p>
        </w:tc>
        <w:tc>
          <w:tcPr>
            <w:tcW w:w="6841" w:type="dxa"/>
            <w:noWrap w:val="0"/>
            <w:vAlign w:val="center"/>
          </w:tcPr>
          <w:p w14:paraId="1A7342B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val="0"/>
                <w:color w:val="000000"/>
                <w:kern w:val="2"/>
                <w:sz w:val="21"/>
                <w:szCs w:val="21"/>
                <w:lang w:val="en-US" w:eastAsia="zh-CN" w:bidi="ar-SA"/>
              </w:rPr>
            </w:pPr>
          </w:p>
        </w:tc>
        <w:tc>
          <w:tcPr>
            <w:tcW w:w="681" w:type="dxa"/>
            <w:noWrap w:val="0"/>
            <w:vAlign w:val="center"/>
          </w:tcPr>
          <w:p w14:paraId="187C7C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0EB8D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7BD6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1" w:type="dxa"/>
            <w:noWrap w:val="0"/>
            <w:vAlign w:val="center"/>
          </w:tcPr>
          <w:p w14:paraId="33C8F1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8</w:t>
            </w:r>
          </w:p>
        </w:tc>
        <w:tc>
          <w:tcPr>
            <w:tcW w:w="6841" w:type="dxa"/>
            <w:noWrap w:val="0"/>
            <w:vAlign w:val="center"/>
          </w:tcPr>
          <w:p w14:paraId="06AA82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宋体" w:hAnsi="宋体" w:eastAsia="宋体" w:cs="宋体"/>
                <w:strike w:val="0"/>
                <w:color w:val="000000"/>
                <w:szCs w:val="21"/>
                <w:lang w:val="en-US" w:eastAsia="zh-CN"/>
              </w:rPr>
            </w:pPr>
          </w:p>
        </w:tc>
        <w:tc>
          <w:tcPr>
            <w:tcW w:w="681" w:type="dxa"/>
            <w:noWrap w:val="0"/>
            <w:vAlign w:val="center"/>
          </w:tcPr>
          <w:p w14:paraId="6C10F6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46425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lang w:eastAsia="zh-CN"/>
              </w:rPr>
            </w:pPr>
          </w:p>
        </w:tc>
      </w:tr>
      <w:tr w14:paraId="6A0F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1" w:type="dxa"/>
            <w:noWrap w:val="0"/>
            <w:vAlign w:val="center"/>
          </w:tcPr>
          <w:p w14:paraId="673A94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9</w:t>
            </w:r>
          </w:p>
        </w:tc>
        <w:tc>
          <w:tcPr>
            <w:tcW w:w="6841" w:type="dxa"/>
            <w:noWrap w:val="0"/>
            <w:vAlign w:val="center"/>
          </w:tcPr>
          <w:p w14:paraId="25AB1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color w:val="000000"/>
                <w:sz w:val="24"/>
              </w:rPr>
            </w:pPr>
            <w:r>
              <w:rPr>
                <w:rFonts w:hint="eastAsia" w:ascii="宋体" w:hAnsi="宋体" w:eastAsia="宋体" w:cs="宋体"/>
                <w:strike w:val="0"/>
                <w:szCs w:val="21"/>
                <w:lang w:eastAsia="zh-CN"/>
              </w:rPr>
              <w:t>理解并接受验收要求的规定。</w:t>
            </w:r>
          </w:p>
        </w:tc>
        <w:tc>
          <w:tcPr>
            <w:tcW w:w="681" w:type="dxa"/>
            <w:noWrap w:val="0"/>
            <w:vAlign w:val="center"/>
          </w:tcPr>
          <w:p w14:paraId="566A0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0139A0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083B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41" w:type="dxa"/>
            <w:noWrap w:val="0"/>
            <w:vAlign w:val="center"/>
          </w:tcPr>
          <w:p w14:paraId="6C27A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10</w:t>
            </w:r>
          </w:p>
        </w:tc>
        <w:tc>
          <w:tcPr>
            <w:tcW w:w="6841" w:type="dxa"/>
            <w:noWrap w:val="0"/>
            <w:vAlign w:val="center"/>
          </w:tcPr>
          <w:p w14:paraId="1CC71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szCs w:val="21"/>
                <w:lang w:eastAsia="zh-CN"/>
              </w:rPr>
            </w:pPr>
            <w:r>
              <w:rPr>
                <w:rFonts w:hint="eastAsia" w:ascii="宋体" w:hAnsi="宋体" w:eastAsia="宋体" w:cs="宋体"/>
                <w:strike w:val="0"/>
                <w:szCs w:val="21"/>
                <w:lang w:eastAsia="zh-CN"/>
              </w:rPr>
              <w:t>理解并接受付款期限及方式。</w:t>
            </w:r>
          </w:p>
        </w:tc>
        <w:tc>
          <w:tcPr>
            <w:tcW w:w="681" w:type="dxa"/>
            <w:noWrap w:val="0"/>
            <w:vAlign w:val="center"/>
          </w:tcPr>
          <w:p w14:paraId="09109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018BE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4924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41" w:type="dxa"/>
            <w:noWrap w:val="0"/>
            <w:vAlign w:val="center"/>
          </w:tcPr>
          <w:p w14:paraId="630298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11</w:t>
            </w:r>
          </w:p>
        </w:tc>
        <w:tc>
          <w:tcPr>
            <w:tcW w:w="6841" w:type="dxa"/>
            <w:noWrap w:val="0"/>
            <w:vAlign w:val="center"/>
          </w:tcPr>
          <w:p w14:paraId="34139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strike/>
                <w:szCs w:val="21"/>
                <w:lang w:eastAsia="zh-CN"/>
              </w:rPr>
            </w:pPr>
            <w:r>
              <w:rPr>
                <w:rFonts w:hint="eastAsia" w:ascii="宋体" w:hAnsi="宋体" w:eastAsia="宋体" w:cs="宋体"/>
                <w:strike w:val="0"/>
                <w:szCs w:val="21"/>
                <w:lang w:eastAsia="zh-CN"/>
              </w:rPr>
              <w:t>理解并接受违约责任的规定。</w:t>
            </w:r>
          </w:p>
        </w:tc>
        <w:tc>
          <w:tcPr>
            <w:tcW w:w="681" w:type="dxa"/>
            <w:noWrap w:val="0"/>
            <w:vAlign w:val="center"/>
          </w:tcPr>
          <w:p w14:paraId="6552B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 w:val="24"/>
              </w:rPr>
            </w:pPr>
          </w:p>
        </w:tc>
        <w:tc>
          <w:tcPr>
            <w:tcW w:w="1605" w:type="dxa"/>
            <w:noWrap w:val="0"/>
            <w:vAlign w:val="center"/>
          </w:tcPr>
          <w:p w14:paraId="014263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3E45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14:paraId="05C7C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12</w:t>
            </w:r>
          </w:p>
        </w:tc>
        <w:tc>
          <w:tcPr>
            <w:tcW w:w="6841" w:type="dxa"/>
            <w:noWrap w:val="0"/>
            <w:vAlign w:val="center"/>
          </w:tcPr>
          <w:p w14:paraId="352AA9E5">
            <w:pPr>
              <w:pStyle w:val="1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rPr>
              <w:t>同意采购人及监管部门以任何形式对我方报价文件内容及采购人及监管部门认为有必要的相关资料的真实性和有效性进行审查、验证</w:t>
            </w:r>
          </w:p>
        </w:tc>
        <w:tc>
          <w:tcPr>
            <w:tcW w:w="681" w:type="dxa"/>
            <w:noWrap w:val="0"/>
            <w:vAlign w:val="center"/>
          </w:tcPr>
          <w:p w14:paraId="4F83AD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c>
          <w:tcPr>
            <w:tcW w:w="1605" w:type="dxa"/>
            <w:noWrap w:val="0"/>
            <w:vAlign w:val="center"/>
          </w:tcPr>
          <w:p w14:paraId="57448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p>
        </w:tc>
      </w:tr>
      <w:tr w14:paraId="6A9C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41" w:type="dxa"/>
            <w:noWrap w:val="0"/>
            <w:vAlign w:val="center"/>
          </w:tcPr>
          <w:p w14:paraId="48AA6D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13</w:t>
            </w:r>
          </w:p>
        </w:tc>
        <w:tc>
          <w:tcPr>
            <w:tcW w:w="9127" w:type="dxa"/>
            <w:gridSpan w:val="3"/>
            <w:noWrap w:val="0"/>
            <w:vAlign w:val="top"/>
          </w:tcPr>
          <w:p w14:paraId="17565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宋体" w:hAnsi="宋体" w:eastAsia="宋体" w:cs="宋体"/>
                <w:color w:val="000000"/>
                <w:szCs w:val="21"/>
              </w:rPr>
            </w:pPr>
            <w:r>
              <w:rPr>
                <w:rFonts w:hint="eastAsia" w:ascii="宋体" w:hAnsi="宋体" w:eastAsia="宋体" w:cs="宋体"/>
                <w:color w:val="000000"/>
                <w:szCs w:val="21"/>
                <w:lang w:eastAsia="zh-CN"/>
              </w:rPr>
              <w:t>其他</w:t>
            </w:r>
            <w:r>
              <w:rPr>
                <w:rFonts w:hint="eastAsia" w:ascii="宋体" w:hAnsi="宋体" w:eastAsia="宋体" w:cs="宋体"/>
                <w:color w:val="000000"/>
                <w:szCs w:val="21"/>
              </w:rPr>
              <w:t>商务条款偏离说明：</w:t>
            </w:r>
          </w:p>
        </w:tc>
      </w:tr>
    </w:tbl>
    <w:p w14:paraId="26946DB5">
      <w:pPr>
        <w:keepNext w:val="0"/>
        <w:keepLines w:val="0"/>
        <w:pageBreakBefore w:val="0"/>
        <w:widowControl w:val="0"/>
        <w:kinsoku/>
        <w:wordWrap/>
        <w:overflowPunct/>
        <w:topLinePunct w:val="0"/>
        <w:autoSpaceDE/>
        <w:autoSpaceDN/>
        <w:bidi w:val="0"/>
        <w:spacing w:line="440" w:lineRule="exact"/>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注：1.响应供应商</w:t>
      </w:r>
      <w:r>
        <w:rPr>
          <w:rFonts w:hint="default" w:ascii="Times New Roman" w:hAnsi="Times New Roman" w:eastAsia="方正仿宋_GBK" w:cs="Times New Roman"/>
          <w:color w:val="000000"/>
          <w:sz w:val="24"/>
        </w:rPr>
        <w:t>必须对上述一般商务条款逐条响应。</w:t>
      </w:r>
      <w:r>
        <w:rPr>
          <w:rFonts w:hint="default" w:ascii="Times New Roman" w:hAnsi="Times New Roman" w:eastAsia="方正仿宋_GBK" w:cs="Times New Roman"/>
          <w:b/>
          <w:bCs/>
          <w:color w:val="000000"/>
          <w:sz w:val="24"/>
        </w:rPr>
        <w:t>如有缺漏项视同不符合对应条款之要求。</w:t>
      </w:r>
      <w:r>
        <w:rPr>
          <w:rFonts w:hint="default" w:ascii="Times New Roman" w:hAnsi="Times New Roman" w:eastAsia="方正仿宋_GBK" w:cs="Times New Roman"/>
          <w:color w:val="000000"/>
          <w:sz w:val="24"/>
          <w:lang w:val="en-GB"/>
        </w:rPr>
        <w:t>请在“是否响应”填“是”或“否”（不得空白，空白视为“否”），并对照偏离情况请在“偏离说明”栏内扼要说明偏离情况，不响应视为负偏离。</w:t>
      </w:r>
    </w:p>
    <w:p w14:paraId="4E41CA56">
      <w:pPr>
        <w:keepNext w:val="0"/>
        <w:keepLines w:val="0"/>
        <w:pageBreakBefore w:val="0"/>
        <w:widowControl w:val="0"/>
        <w:kinsoku/>
        <w:wordWrap/>
        <w:overflowPunct/>
        <w:topLinePunct w:val="0"/>
        <w:autoSpaceDE/>
        <w:autoSpaceDN/>
        <w:bidi w:val="0"/>
        <w:adjustRightInd w:val="0"/>
        <w:snapToGrid w:val="0"/>
        <w:spacing w:line="440" w:lineRule="exact"/>
        <w:ind w:firstLine="486" w:firstLineChars="200"/>
        <w:textAlignment w:val="auto"/>
        <w:rPr>
          <w:rFonts w:hint="default" w:ascii="Times New Roman" w:hAnsi="Times New Roman" w:eastAsia="方正仿宋_GBK" w:cs="Times New Roman"/>
          <w:color w:val="000000"/>
          <w:sz w:val="24"/>
          <w:lang w:val="en-GB"/>
        </w:rPr>
      </w:pPr>
      <w:r>
        <w:rPr>
          <w:rFonts w:hint="default" w:ascii="Times New Roman" w:hAnsi="Times New Roman" w:eastAsia="方正仿宋_GBK" w:cs="Times New Roman"/>
          <w:color w:val="000000"/>
          <w:sz w:val="24"/>
          <w:lang w:val="en-GB"/>
        </w:rPr>
        <w:t>2.本表</w:t>
      </w:r>
      <w:r>
        <w:rPr>
          <w:rFonts w:hint="default" w:ascii="Times New Roman" w:hAnsi="Times New Roman" w:eastAsia="方正仿宋_GBK" w:cs="Times New Roman"/>
          <w:color w:val="000000"/>
          <w:sz w:val="24"/>
          <w:lang w:val="en-US" w:eastAsia="zh-CN"/>
        </w:rPr>
        <w:t>格式</w:t>
      </w:r>
      <w:r>
        <w:rPr>
          <w:rFonts w:hint="default" w:ascii="Times New Roman" w:hAnsi="Times New Roman" w:eastAsia="方正仿宋_GBK" w:cs="Times New Roman"/>
          <w:color w:val="000000"/>
          <w:sz w:val="24"/>
          <w:lang w:val="en-GB"/>
        </w:rPr>
        <w:t>不得擅自修改。</w:t>
      </w:r>
    </w:p>
    <w:p w14:paraId="1FC70EFD">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方正仿宋_GBK" w:cs="Times New Roman"/>
          <w:color w:val="000000"/>
          <w:sz w:val="24"/>
        </w:rPr>
      </w:pPr>
    </w:p>
    <w:p w14:paraId="43DD7B54">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响应供应商法定代表人（或法定代表人授权代表）签字：</w:t>
      </w:r>
    </w:p>
    <w:p w14:paraId="633BDE6B">
      <w:pPr>
        <w:keepNext w:val="0"/>
        <w:keepLines w:val="0"/>
        <w:pageBreakBefore w:val="0"/>
        <w:widowControl w:val="0"/>
        <w:kinsoku/>
        <w:wordWrap/>
        <w:overflowPunct/>
        <w:topLinePunct w:val="0"/>
        <w:autoSpaceDE/>
        <w:autoSpaceDN/>
        <w:bidi w:val="0"/>
        <w:adjustRightInd w:val="0"/>
        <w:snapToGrid w:val="0"/>
        <w:spacing w:line="360" w:lineRule="auto"/>
        <w:ind w:right="1704" w:rightChars="800" w:firstLine="486" w:firstLineChars="200"/>
        <w:jc w:val="right"/>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响应供应商名称（签章）：</w:t>
      </w:r>
    </w:p>
    <w:p w14:paraId="0423AE9D">
      <w:pPr>
        <w:keepNext w:val="0"/>
        <w:keepLines w:val="0"/>
        <w:pageBreakBefore w:val="0"/>
        <w:widowControl w:val="0"/>
        <w:tabs>
          <w:tab w:val="left" w:pos="540"/>
        </w:tabs>
        <w:kinsoku/>
        <w:wordWrap/>
        <w:overflowPunct/>
        <w:topLinePunct w:val="0"/>
        <w:autoSpaceDE/>
        <w:autoSpaceDN/>
        <w:bidi w:val="0"/>
        <w:spacing w:line="360" w:lineRule="auto"/>
        <w:jc w:val="right"/>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日期：    年    月    日</w:t>
      </w:r>
    </w:p>
    <w:p w14:paraId="17B2D5D6">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eastAsia" w:ascii="方正仿宋_GBK" w:hAnsi="方正仿宋_GBK" w:eastAsia="方正仿宋_GBK" w:cs="方正仿宋_GBK"/>
          <w:b/>
          <w:bCs/>
          <w:color w:val="000000"/>
          <w:spacing w:val="0"/>
          <w:kern w:val="2"/>
          <w:sz w:val="28"/>
          <w:szCs w:val="28"/>
          <w:lang w:val="en-US" w:eastAsia="zh-CN" w:bidi="ar-SA"/>
        </w:rPr>
        <w:sectPr>
          <w:pgSz w:w="11906" w:h="16838"/>
          <w:pgMar w:top="1134" w:right="1134" w:bottom="850" w:left="1134" w:header="851" w:footer="680" w:gutter="0"/>
          <w:pgNumType w:fmt="decimal"/>
          <w:cols w:space="720" w:num="1"/>
          <w:docGrid w:type="linesAndChars" w:linePitch="319" w:charSpace="640"/>
        </w:sectPr>
      </w:pPr>
    </w:p>
    <w:p w14:paraId="7D3CDAE1">
      <w:pPr>
        <w:keepNext/>
        <w:keepLines/>
        <w:pageBreakBefore w:val="0"/>
        <w:widowControl w:val="0"/>
        <w:kinsoku/>
        <w:wordWrap/>
        <w:overflowPunct/>
        <w:topLinePunct w:val="0"/>
        <w:autoSpaceDE/>
        <w:autoSpaceDN/>
        <w:bidi w:val="0"/>
        <w:adjustRightInd/>
        <w:snapToGrid/>
        <w:spacing w:before="0" w:after="0" w:line="400" w:lineRule="exact"/>
        <w:textAlignment w:val="auto"/>
        <w:outlineLvl w:val="9"/>
        <w:rPr>
          <w:rFonts w:hint="default" w:ascii="方正仿宋_GBK" w:hAnsi="方正仿宋_GBK" w:eastAsia="方正仿宋_GBK" w:cs="方正仿宋_GBK"/>
          <w:b/>
          <w:bCs/>
          <w:color w:val="000000"/>
          <w:spacing w:val="0"/>
          <w:kern w:val="2"/>
          <w:sz w:val="28"/>
          <w:szCs w:val="28"/>
          <w:lang w:val="en-US" w:eastAsia="zh-CN" w:bidi="ar-SA"/>
        </w:rPr>
      </w:pPr>
      <w:r>
        <w:rPr>
          <w:rFonts w:hint="eastAsia" w:ascii="方正仿宋_GBK" w:hAnsi="方正仿宋_GBK" w:eastAsia="方正仿宋_GBK" w:cs="方正仿宋_GBK"/>
          <w:b/>
          <w:bCs/>
          <w:color w:val="000000"/>
          <w:spacing w:val="0"/>
          <w:kern w:val="2"/>
          <w:sz w:val="28"/>
          <w:szCs w:val="28"/>
          <w:lang w:val="en-US" w:eastAsia="zh-CN" w:bidi="ar-SA"/>
        </w:rPr>
        <w:t>5 价格部分</w:t>
      </w:r>
    </w:p>
    <w:p w14:paraId="2B073816">
      <w:pPr>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报</w:t>
      </w:r>
      <w:r>
        <w:rPr>
          <w:rFonts w:hint="eastAsia" w:ascii="方正小标宋_GBK" w:hAnsi="方正小标宋_GBK" w:eastAsia="方正小标宋_GBK" w:cs="方正小标宋_GBK"/>
          <w:b w:val="0"/>
          <w:bCs w:val="0"/>
          <w:sz w:val="32"/>
          <w:szCs w:val="32"/>
          <w:lang w:val="en-US" w:eastAsia="zh-CN"/>
        </w:rPr>
        <w:t xml:space="preserve"> </w:t>
      </w:r>
      <w:r>
        <w:rPr>
          <w:rFonts w:hint="eastAsia" w:ascii="方正小标宋_GBK" w:hAnsi="方正小标宋_GBK" w:eastAsia="方正小标宋_GBK" w:cs="方正小标宋_GBK"/>
          <w:b w:val="0"/>
          <w:bCs w:val="0"/>
          <w:sz w:val="32"/>
          <w:szCs w:val="32"/>
        </w:rPr>
        <w:t>价</w:t>
      </w:r>
      <w:r>
        <w:rPr>
          <w:rFonts w:hint="eastAsia" w:ascii="方正小标宋_GBK" w:hAnsi="方正小标宋_GBK" w:eastAsia="方正小标宋_GBK" w:cs="方正小标宋_GBK"/>
          <w:b w:val="0"/>
          <w:bCs w:val="0"/>
          <w:sz w:val="32"/>
          <w:szCs w:val="32"/>
          <w:lang w:val="en-US" w:eastAsia="zh-CN"/>
        </w:rPr>
        <w:t xml:space="preserve"> </w:t>
      </w:r>
      <w:r>
        <w:rPr>
          <w:rFonts w:hint="eastAsia" w:ascii="方正小标宋_GBK" w:hAnsi="方正小标宋_GBK" w:eastAsia="方正小标宋_GBK" w:cs="方正小标宋_GBK"/>
          <w:b w:val="0"/>
          <w:bCs w:val="0"/>
          <w:sz w:val="32"/>
          <w:szCs w:val="32"/>
        </w:rPr>
        <w:t>单</w:t>
      </w:r>
    </w:p>
    <w:tbl>
      <w:tblPr>
        <w:tblStyle w:val="2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758"/>
        <w:gridCol w:w="828"/>
        <w:gridCol w:w="772"/>
        <w:gridCol w:w="4014"/>
      </w:tblGrid>
      <w:tr w14:paraId="629F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59" w:type="dxa"/>
            <w:noWrap w:val="0"/>
            <w:vAlign w:val="center"/>
          </w:tcPr>
          <w:p w14:paraId="5BF6C274">
            <w:pPr>
              <w:keepNext w:val="0"/>
              <w:keepLines w:val="0"/>
              <w:suppressLineNumbers w:val="0"/>
              <w:spacing w:before="0" w:beforeAutospacing="0" w:after="0" w:afterAutospacing="0"/>
              <w:ind w:left="0" w:right="0"/>
              <w:jc w:val="center"/>
              <w:rPr>
                <w:rFonts w:hint="eastAsia" w:ascii="仿宋" w:hAnsi="仿宋" w:eastAsia="仿宋" w:cs="仿宋"/>
                <w:b/>
                <w:bCs/>
                <w:spacing w:val="20"/>
                <w:szCs w:val="21"/>
              </w:rPr>
            </w:pPr>
            <w:r>
              <w:rPr>
                <w:rFonts w:hint="eastAsia" w:ascii="仿宋" w:hAnsi="仿宋" w:eastAsia="仿宋" w:cs="仿宋"/>
                <w:b/>
                <w:bCs/>
                <w:spacing w:val="20"/>
                <w:szCs w:val="21"/>
              </w:rPr>
              <w:t>序号</w:t>
            </w:r>
          </w:p>
        </w:tc>
        <w:tc>
          <w:tcPr>
            <w:tcW w:w="2758" w:type="dxa"/>
            <w:noWrap w:val="0"/>
            <w:vAlign w:val="center"/>
          </w:tcPr>
          <w:p w14:paraId="2B3286E8">
            <w:pPr>
              <w:keepNext w:val="0"/>
              <w:keepLines w:val="0"/>
              <w:suppressLineNumbers w:val="0"/>
              <w:spacing w:before="0" w:beforeAutospacing="0" w:after="0" w:afterAutospacing="0"/>
              <w:ind w:left="0" w:right="0"/>
              <w:jc w:val="center"/>
              <w:rPr>
                <w:rFonts w:hint="eastAsia" w:ascii="仿宋" w:hAnsi="仿宋" w:eastAsia="仿宋" w:cs="仿宋"/>
                <w:b/>
                <w:bCs/>
                <w:spacing w:val="20"/>
                <w:szCs w:val="21"/>
              </w:rPr>
            </w:pPr>
            <w:r>
              <w:rPr>
                <w:rFonts w:hint="eastAsia" w:ascii="仿宋" w:hAnsi="仿宋" w:eastAsia="仿宋" w:cs="仿宋"/>
                <w:b/>
                <w:bCs/>
                <w:spacing w:val="20"/>
                <w:szCs w:val="21"/>
              </w:rPr>
              <w:t>项目名称</w:t>
            </w:r>
          </w:p>
        </w:tc>
        <w:tc>
          <w:tcPr>
            <w:tcW w:w="828" w:type="dxa"/>
            <w:noWrap w:val="0"/>
            <w:vAlign w:val="center"/>
          </w:tcPr>
          <w:p w14:paraId="79D430CA">
            <w:pPr>
              <w:keepNext w:val="0"/>
              <w:keepLines w:val="0"/>
              <w:suppressLineNumbers w:val="0"/>
              <w:spacing w:before="0" w:beforeAutospacing="0" w:after="0" w:afterAutospacing="0"/>
              <w:ind w:left="0" w:right="0"/>
              <w:jc w:val="center"/>
              <w:rPr>
                <w:rFonts w:hint="eastAsia" w:ascii="仿宋" w:hAnsi="仿宋" w:eastAsia="仿宋" w:cs="仿宋"/>
                <w:b/>
                <w:bCs/>
                <w:spacing w:val="20"/>
                <w:szCs w:val="21"/>
              </w:rPr>
            </w:pPr>
            <w:r>
              <w:rPr>
                <w:rFonts w:hint="eastAsia" w:ascii="仿宋" w:hAnsi="仿宋" w:eastAsia="仿宋" w:cs="仿宋"/>
                <w:b/>
                <w:bCs/>
                <w:spacing w:val="20"/>
                <w:szCs w:val="21"/>
              </w:rPr>
              <w:t>数量</w:t>
            </w:r>
          </w:p>
        </w:tc>
        <w:tc>
          <w:tcPr>
            <w:tcW w:w="772" w:type="dxa"/>
            <w:noWrap w:val="0"/>
            <w:vAlign w:val="center"/>
          </w:tcPr>
          <w:p w14:paraId="36174675">
            <w:pPr>
              <w:keepNext w:val="0"/>
              <w:keepLines w:val="0"/>
              <w:suppressLineNumbers w:val="0"/>
              <w:spacing w:before="0" w:beforeAutospacing="0" w:after="0" w:afterAutospacing="0"/>
              <w:ind w:left="0" w:right="0"/>
              <w:jc w:val="center"/>
              <w:rPr>
                <w:rFonts w:hint="eastAsia" w:ascii="仿宋" w:hAnsi="仿宋" w:eastAsia="仿宋" w:cs="仿宋"/>
                <w:b/>
                <w:bCs/>
                <w:spacing w:val="20"/>
                <w:szCs w:val="21"/>
              </w:rPr>
            </w:pPr>
            <w:r>
              <w:rPr>
                <w:rFonts w:hint="eastAsia" w:ascii="仿宋" w:hAnsi="仿宋" w:eastAsia="仿宋" w:cs="仿宋"/>
                <w:b/>
                <w:bCs/>
                <w:spacing w:val="20"/>
                <w:szCs w:val="21"/>
              </w:rPr>
              <w:t>单位</w:t>
            </w:r>
          </w:p>
        </w:tc>
        <w:tc>
          <w:tcPr>
            <w:tcW w:w="4014" w:type="dxa"/>
            <w:noWrap w:val="0"/>
            <w:vAlign w:val="center"/>
          </w:tcPr>
          <w:p w14:paraId="1FAF835D">
            <w:pPr>
              <w:keepNext w:val="0"/>
              <w:keepLines w:val="0"/>
              <w:suppressLineNumbers w:val="0"/>
              <w:spacing w:before="0" w:beforeAutospacing="0" w:after="0" w:afterAutospacing="0"/>
              <w:ind w:left="0" w:right="0"/>
              <w:jc w:val="center"/>
              <w:rPr>
                <w:rFonts w:hint="eastAsia" w:ascii="仿宋" w:hAnsi="仿宋" w:eastAsia="仿宋" w:cs="仿宋"/>
                <w:b/>
                <w:bCs/>
                <w:spacing w:val="20"/>
                <w:szCs w:val="21"/>
                <w:highlight w:val="none"/>
              </w:rPr>
            </w:pPr>
            <w:r>
              <w:rPr>
                <w:rFonts w:hint="eastAsia" w:ascii="仿宋" w:hAnsi="仿宋" w:eastAsia="仿宋" w:cs="仿宋"/>
                <w:b/>
                <w:bCs/>
                <w:spacing w:val="20"/>
                <w:szCs w:val="21"/>
                <w:highlight w:val="none"/>
              </w:rPr>
              <w:t>报价单价</w:t>
            </w:r>
          </w:p>
          <w:p w14:paraId="0FA4AFF5">
            <w:pPr>
              <w:keepNext w:val="0"/>
              <w:keepLines w:val="0"/>
              <w:suppressLineNumbers w:val="0"/>
              <w:spacing w:before="0" w:beforeAutospacing="0" w:after="0" w:afterAutospacing="0"/>
              <w:ind w:left="0" w:right="0"/>
              <w:jc w:val="center"/>
              <w:rPr>
                <w:rFonts w:hint="eastAsia" w:ascii="仿宋" w:hAnsi="仿宋" w:eastAsia="仿宋" w:cs="仿宋"/>
                <w:b/>
                <w:bCs/>
                <w:spacing w:val="20"/>
                <w:szCs w:val="21"/>
                <w:highlight w:val="none"/>
              </w:rPr>
            </w:pPr>
            <w:r>
              <w:rPr>
                <w:rFonts w:hint="eastAsia" w:ascii="仿宋" w:hAnsi="仿宋" w:eastAsia="仿宋" w:cs="仿宋"/>
                <w:b/>
                <w:bCs/>
                <w:spacing w:val="20"/>
                <w:szCs w:val="21"/>
                <w:highlight w:val="none"/>
              </w:rPr>
              <w:t>（元）</w:t>
            </w:r>
          </w:p>
        </w:tc>
      </w:tr>
      <w:tr w14:paraId="5F43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759" w:type="dxa"/>
            <w:noWrap w:val="0"/>
            <w:vAlign w:val="center"/>
          </w:tcPr>
          <w:p w14:paraId="4CF90D33">
            <w:pPr>
              <w:keepNext w:val="0"/>
              <w:keepLines w:val="0"/>
              <w:suppressLineNumbers w:val="0"/>
              <w:spacing w:before="0" w:beforeAutospacing="0" w:after="0" w:afterAutospacing="0"/>
              <w:ind w:left="0" w:right="0"/>
              <w:jc w:val="center"/>
              <w:rPr>
                <w:rFonts w:hint="eastAsia" w:ascii="仿宋" w:hAnsi="仿宋" w:eastAsia="仿宋" w:cs="仿宋"/>
                <w:spacing w:val="20"/>
                <w:szCs w:val="21"/>
              </w:rPr>
            </w:pPr>
            <w:r>
              <w:rPr>
                <w:rFonts w:hint="eastAsia" w:ascii="仿宋" w:hAnsi="仿宋" w:eastAsia="仿宋" w:cs="仿宋"/>
                <w:spacing w:val="20"/>
                <w:szCs w:val="21"/>
              </w:rPr>
              <w:t>1</w:t>
            </w:r>
          </w:p>
        </w:tc>
        <w:tc>
          <w:tcPr>
            <w:tcW w:w="2758" w:type="dxa"/>
            <w:noWrap w:val="0"/>
            <w:vAlign w:val="center"/>
          </w:tcPr>
          <w:p w14:paraId="620F0038">
            <w:pPr>
              <w:keepNext w:val="0"/>
              <w:keepLines w:val="0"/>
              <w:suppressLineNumbers w:val="0"/>
              <w:spacing w:before="0" w:beforeAutospacing="0" w:after="0" w:afterAutospacing="0"/>
              <w:ind w:left="0" w:right="0"/>
              <w:jc w:val="center"/>
              <w:rPr>
                <w:rFonts w:hint="eastAsia" w:ascii="仿宋" w:hAnsi="仿宋" w:eastAsia="仿宋" w:cs="仿宋"/>
                <w:spacing w:val="20"/>
                <w:szCs w:val="21"/>
              </w:rPr>
            </w:pPr>
            <w:r>
              <w:rPr>
                <w:rFonts w:hint="eastAsia" w:ascii="仿宋" w:hAnsi="仿宋" w:eastAsia="仿宋" w:cs="仿宋"/>
                <w:spacing w:val="20"/>
                <w:szCs w:val="21"/>
              </w:rPr>
              <w:t>更换保密室门（甲级）项目</w:t>
            </w:r>
          </w:p>
        </w:tc>
        <w:tc>
          <w:tcPr>
            <w:tcW w:w="828" w:type="dxa"/>
            <w:noWrap w:val="0"/>
            <w:vAlign w:val="center"/>
          </w:tcPr>
          <w:p w14:paraId="4DB0682A">
            <w:pPr>
              <w:keepNext w:val="0"/>
              <w:keepLines w:val="0"/>
              <w:suppressLineNumbers w:val="0"/>
              <w:spacing w:before="0" w:beforeAutospacing="0" w:after="0" w:afterAutospacing="0"/>
              <w:ind w:left="0" w:right="0"/>
              <w:jc w:val="center"/>
              <w:rPr>
                <w:rFonts w:hint="default" w:ascii="仿宋" w:hAnsi="仿宋" w:eastAsia="仿宋" w:cs="仿宋"/>
                <w:spacing w:val="20"/>
                <w:szCs w:val="21"/>
                <w:lang w:val="en-US" w:eastAsia="zh-CN"/>
              </w:rPr>
            </w:pPr>
            <w:r>
              <w:rPr>
                <w:rFonts w:hint="eastAsia" w:ascii="仿宋" w:hAnsi="仿宋" w:eastAsia="仿宋" w:cs="仿宋"/>
                <w:spacing w:val="20"/>
                <w:szCs w:val="21"/>
                <w:lang w:val="en-US" w:eastAsia="zh-CN"/>
              </w:rPr>
              <w:t>1</w:t>
            </w:r>
          </w:p>
        </w:tc>
        <w:tc>
          <w:tcPr>
            <w:tcW w:w="772" w:type="dxa"/>
            <w:noWrap w:val="0"/>
            <w:vAlign w:val="center"/>
          </w:tcPr>
          <w:p w14:paraId="73E4A7C8">
            <w:pPr>
              <w:keepNext w:val="0"/>
              <w:keepLines w:val="0"/>
              <w:suppressLineNumbers w:val="0"/>
              <w:spacing w:before="0" w:beforeAutospacing="0" w:after="0" w:afterAutospacing="0"/>
              <w:ind w:left="0" w:right="0"/>
              <w:jc w:val="center"/>
              <w:rPr>
                <w:rFonts w:hint="default" w:ascii="仿宋" w:hAnsi="仿宋" w:eastAsia="仿宋" w:cs="仿宋"/>
                <w:spacing w:val="20"/>
                <w:szCs w:val="21"/>
                <w:lang w:val="en-US" w:eastAsia="zh-CN"/>
              </w:rPr>
            </w:pPr>
            <w:r>
              <w:rPr>
                <w:rFonts w:hint="eastAsia" w:ascii="仿宋" w:hAnsi="仿宋" w:eastAsia="仿宋" w:cs="仿宋"/>
                <w:spacing w:val="20"/>
                <w:szCs w:val="21"/>
                <w:lang w:val="en-US" w:eastAsia="zh-CN"/>
              </w:rPr>
              <w:t>项</w:t>
            </w:r>
          </w:p>
        </w:tc>
        <w:tc>
          <w:tcPr>
            <w:tcW w:w="4014" w:type="dxa"/>
            <w:noWrap w:val="0"/>
            <w:vAlign w:val="center"/>
          </w:tcPr>
          <w:p w14:paraId="19E9F03C">
            <w:pPr>
              <w:keepNext w:val="0"/>
              <w:keepLines w:val="0"/>
              <w:suppressLineNumbers w:val="0"/>
              <w:spacing w:before="0" w:beforeAutospacing="0" w:after="0" w:afterAutospacing="0"/>
              <w:ind w:left="0" w:right="0"/>
              <w:jc w:val="left"/>
              <w:rPr>
                <w:rFonts w:hint="eastAsia" w:ascii="仿宋" w:hAnsi="仿宋" w:eastAsia="仿宋" w:cs="仿宋"/>
                <w:spacing w:val="20"/>
                <w:szCs w:val="21"/>
              </w:rPr>
            </w:pPr>
            <w:r>
              <w:rPr>
                <w:rFonts w:hint="eastAsia" w:ascii="仿宋" w:hAnsi="仿宋" w:eastAsia="仿宋" w:cs="仿宋"/>
                <w:spacing w:val="20"/>
                <w:szCs w:val="21"/>
              </w:rPr>
              <w:t>人民币：</w:t>
            </w:r>
            <w:r>
              <w:rPr>
                <w:rFonts w:hint="eastAsia" w:ascii="仿宋" w:hAnsi="仿宋" w:eastAsia="仿宋" w:cs="仿宋"/>
                <w:spacing w:val="20"/>
                <w:szCs w:val="21"/>
                <w:u w:val="single"/>
              </w:rPr>
              <w:t xml:space="preserve"> </w:t>
            </w:r>
            <w:r>
              <w:rPr>
                <w:rFonts w:hint="default" w:ascii="仿宋" w:hAnsi="仿宋" w:eastAsia="仿宋" w:cs="仿宋"/>
                <w:spacing w:val="20"/>
                <w:szCs w:val="21"/>
                <w:u w:val="single"/>
              </w:rPr>
              <w:t xml:space="preserve"> </w:t>
            </w:r>
            <w:r>
              <w:rPr>
                <w:rFonts w:hint="eastAsia" w:ascii="仿宋" w:hAnsi="仿宋" w:eastAsia="仿宋" w:cs="仿宋"/>
                <w:spacing w:val="20"/>
                <w:szCs w:val="21"/>
                <w:u w:val="single"/>
                <w:lang w:val="en-US" w:eastAsia="zh-CN"/>
              </w:rPr>
              <w:t xml:space="preserve">        </w:t>
            </w:r>
            <w:r>
              <w:rPr>
                <w:rFonts w:hint="default" w:ascii="仿宋" w:hAnsi="仿宋" w:eastAsia="仿宋" w:cs="仿宋"/>
                <w:spacing w:val="20"/>
                <w:szCs w:val="21"/>
                <w:u w:val="single"/>
              </w:rPr>
              <w:t xml:space="preserve">  </w:t>
            </w:r>
            <w:r>
              <w:rPr>
                <w:rFonts w:hint="eastAsia" w:ascii="仿宋" w:hAnsi="仿宋" w:eastAsia="仿宋" w:cs="仿宋"/>
                <w:spacing w:val="20"/>
                <w:szCs w:val="21"/>
              </w:rPr>
              <w:t>元</w:t>
            </w:r>
          </w:p>
          <w:p w14:paraId="7E5921D2">
            <w:pPr>
              <w:keepNext w:val="0"/>
              <w:keepLines w:val="0"/>
              <w:suppressLineNumbers w:val="0"/>
              <w:spacing w:before="0" w:beforeAutospacing="0" w:after="0" w:afterAutospacing="0"/>
              <w:ind w:left="0" w:right="0"/>
              <w:jc w:val="left"/>
              <w:rPr>
                <w:rFonts w:hint="default" w:ascii="仿宋" w:hAnsi="仿宋" w:eastAsia="仿宋" w:cs="仿宋"/>
                <w:spacing w:val="20"/>
                <w:szCs w:val="21"/>
                <w:u w:val="single"/>
                <w:lang w:val="en-US" w:eastAsia="zh-CN"/>
              </w:rPr>
            </w:pPr>
            <w:r>
              <w:rPr>
                <w:rFonts w:hint="eastAsia" w:ascii="仿宋" w:hAnsi="仿宋" w:eastAsia="仿宋" w:cs="仿宋"/>
                <w:spacing w:val="20"/>
                <w:szCs w:val="21"/>
              </w:rPr>
              <w:t>（大写</w:t>
            </w:r>
            <w:r>
              <w:rPr>
                <w:rFonts w:hint="eastAsia" w:ascii="仿宋" w:hAnsi="仿宋" w:eastAsia="仿宋" w:cs="仿宋"/>
                <w:spacing w:val="20"/>
                <w:szCs w:val="21"/>
                <w:lang w:eastAsia="zh-CN"/>
              </w:rPr>
              <w:t>：</w:t>
            </w:r>
            <w:r>
              <w:rPr>
                <w:rFonts w:hint="eastAsia" w:ascii="仿宋" w:hAnsi="仿宋" w:eastAsia="仿宋" w:cs="仿宋"/>
                <w:spacing w:val="20"/>
                <w:szCs w:val="21"/>
                <w:u w:val="single"/>
                <w:lang w:val="en-US" w:eastAsia="zh-CN"/>
              </w:rPr>
              <w:t xml:space="preserve">              </w:t>
            </w:r>
            <w:r>
              <w:rPr>
                <w:rFonts w:hint="eastAsia" w:ascii="仿宋" w:hAnsi="仿宋" w:eastAsia="仿宋" w:cs="仿宋"/>
                <w:spacing w:val="20"/>
                <w:szCs w:val="21"/>
              </w:rPr>
              <w:t>）</w:t>
            </w:r>
          </w:p>
        </w:tc>
      </w:tr>
    </w:tbl>
    <w:p w14:paraId="7FCC547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lang w:val="en-US" w:eastAsia="zh-CN"/>
        </w:rPr>
      </w:pPr>
      <w:r>
        <w:rPr>
          <w:rFonts w:hint="eastAsia" w:ascii="仿宋" w:hAnsi="仿宋" w:eastAsia="仿宋" w:cs="仿宋"/>
          <w:sz w:val="24"/>
        </w:rPr>
        <w:t>备注：</w:t>
      </w:r>
      <w:r>
        <w:rPr>
          <w:rFonts w:hint="eastAsia" w:ascii="仿宋" w:hAnsi="仿宋" w:eastAsia="仿宋" w:cs="仿宋"/>
          <w:sz w:val="24"/>
          <w:lang w:val="en-US" w:eastAsia="zh-CN"/>
        </w:rPr>
        <w:t>1.本项目采购预算为人民币12611元，超过采购预算为无效响应。</w:t>
      </w:r>
    </w:p>
    <w:p w14:paraId="7DE010C5">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hint="eastAsia" w:ascii="方正仿宋_GBK" w:hAnsi="方正仿宋_GBK" w:eastAsia="方正仿宋_GBK" w:cs="方正仿宋_GBK"/>
          <w:sz w:val="24"/>
          <w:szCs w:val="24"/>
          <w:highlight w:val="none"/>
          <w:u w:val="none"/>
        </w:rPr>
      </w:pPr>
      <w:r>
        <w:rPr>
          <w:rFonts w:hint="eastAsia" w:ascii="仿宋" w:hAnsi="仿宋" w:eastAsia="仿宋" w:cs="仿宋"/>
          <w:sz w:val="24"/>
          <w:lang w:val="en-US" w:eastAsia="zh-CN"/>
        </w:rPr>
        <w:t>2.</w:t>
      </w:r>
      <w:r>
        <w:rPr>
          <w:rFonts w:hint="eastAsia" w:ascii="仿宋" w:hAnsi="仿宋" w:eastAsia="仿宋" w:cs="仿宋"/>
          <w:sz w:val="24"/>
        </w:rPr>
        <w:t>以上报价</w:t>
      </w:r>
      <w:r>
        <w:rPr>
          <w:rFonts w:hint="eastAsia" w:ascii="方正仿宋_GBK" w:hAnsi="方正仿宋_GBK" w:eastAsia="方正仿宋_GBK" w:cs="方正仿宋_GBK"/>
          <w:sz w:val="24"/>
          <w:szCs w:val="24"/>
          <w:highlight w:val="none"/>
          <w:u w:val="none"/>
        </w:rPr>
        <w:t>应为已经包括了完成本项目服务所需的所有费用（包括但不限于人工、保险、伴随服务、拟投入工具及材料、各类税费以及采购合同包含的所有风险、责任等各项应有费用）</w:t>
      </w:r>
    </w:p>
    <w:p w14:paraId="034D6877">
      <w:pPr>
        <w:keepNext w:val="0"/>
        <w:keepLines w:val="0"/>
        <w:pageBreakBefore w:val="0"/>
        <w:widowControl w:val="0"/>
        <w:kinsoku/>
        <w:wordWrap/>
        <w:overflowPunct/>
        <w:topLinePunct w:val="0"/>
        <w:autoSpaceDE/>
        <w:autoSpaceDN/>
        <w:bidi w:val="0"/>
        <w:adjustRightInd w:val="0"/>
        <w:snapToGrid w:val="0"/>
        <w:spacing w:line="500" w:lineRule="exact"/>
        <w:ind w:firstLine="486"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3.工程量清单为报价单的有效附件，应随报价单一同提交。</w:t>
      </w:r>
    </w:p>
    <w:p w14:paraId="6AAB6F9A">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24"/>
        </w:rPr>
      </w:pPr>
    </w:p>
    <w:p w14:paraId="103DDAB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24"/>
          <w:u w:val="single"/>
        </w:rPr>
      </w:pPr>
      <w:r>
        <w:rPr>
          <w:rFonts w:hint="eastAsia" w:ascii="仿宋" w:hAnsi="仿宋" w:eastAsia="仿宋" w:cs="仿宋"/>
          <w:sz w:val="24"/>
        </w:rPr>
        <w:t>响应供应商法定代表人（或法定代表人授权代表）签字：</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w:t>
      </w:r>
    </w:p>
    <w:p w14:paraId="71E0675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24"/>
          <w:u w:val="single"/>
        </w:rPr>
      </w:pPr>
      <w:r>
        <w:rPr>
          <w:rFonts w:hint="eastAsia" w:ascii="仿宋" w:hAnsi="仿宋" w:eastAsia="仿宋" w:cs="仿宋"/>
          <w:sz w:val="24"/>
        </w:rPr>
        <w:t>响应供应商名称（盖章）：</w:t>
      </w:r>
      <w:r>
        <w:rPr>
          <w:rFonts w:hint="eastAsia" w:ascii="仿宋" w:hAnsi="仿宋" w:eastAsia="仿宋" w:cs="仿宋"/>
          <w:sz w:val="24"/>
          <w:u w:val="single"/>
        </w:rPr>
        <w:t xml:space="preserve">                        </w:t>
      </w:r>
    </w:p>
    <w:p w14:paraId="221C73A3">
      <w:pPr>
        <w:spacing w:line="600" w:lineRule="exact"/>
        <w:rPr>
          <w:rFonts w:hint="eastAsia" w:ascii="仿宋" w:hAnsi="仿宋" w:eastAsia="仿宋" w:cs="仿宋"/>
          <w:color w:val="FF0000"/>
          <w:sz w:val="24"/>
          <w:u w:val="single"/>
          <w:lang w:val="en-GB"/>
        </w:rPr>
      </w:pPr>
      <w:r>
        <w:rPr>
          <w:rFonts w:hint="eastAsia" w:ascii="仿宋" w:hAnsi="仿宋" w:eastAsia="仿宋" w:cs="仿宋"/>
          <w:sz w:val="24"/>
        </w:rPr>
        <w:t>日期：   年   月   日</w:t>
      </w:r>
    </w:p>
    <w:p w14:paraId="2A4EF8E7">
      <w:pPr>
        <w:rPr>
          <w:rFonts w:hint="eastAsia" w:ascii="仿宋" w:hAnsi="仿宋" w:eastAsia="仿宋" w:cs="仿宋"/>
          <w:color w:val="FF0000"/>
          <w:sz w:val="24"/>
          <w:u w:val="single"/>
          <w:lang w:val="en-GB"/>
        </w:rPr>
      </w:pPr>
    </w:p>
    <w:sectPr>
      <w:pgSz w:w="11906" w:h="16838"/>
      <w:pgMar w:top="1134" w:right="1134" w:bottom="850" w:left="1134" w:header="851" w:footer="680" w:gutter="0"/>
      <w:pgNumType w:fmt="decimal"/>
      <w:cols w:space="720" w:num="1"/>
      <w:docGrid w:type="linesAndChars" w:linePitch="319"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4C7C51C1-6261-4E1F-8FFE-41256C8527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68F2D20-86DE-43E4-8975-98AD27C8BF79}"/>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2DAAA111-26C6-420F-AC66-BE37ED21DCA9}"/>
  </w:font>
  <w:font w:name="长城仿宋">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4" w:fontKey="{AD7E6D34-7BF7-4C83-B30A-42EA92F92FB9}"/>
  </w:font>
  <w:font w:name="方正小标宋_GBK">
    <w:panose1 w:val="02000000000000000000"/>
    <w:charset w:val="86"/>
    <w:family w:val="auto"/>
    <w:pitch w:val="default"/>
    <w:sig w:usb0="A00002BF" w:usb1="38CF7CFA" w:usb2="00082016" w:usb3="00000000" w:csb0="00040001" w:csb1="00000000"/>
    <w:embedRegular r:id="rId5" w:fontKey="{C6CD0718-3C23-4DF0-B477-31C739F8650E}"/>
  </w:font>
  <w:font w:name="方正黑体_GBK">
    <w:panose1 w:val="03000509000000000000"/>
    <w:charset w:val="86"/>
    <w:family w:val="auto"/>
    <w:pitch w:val="default"/>
    <w:sig w:usb0="00000001" w:usb1="080E0000" w:usb2="00000000" w:usb3="00000000" w:csb0="00040000" w:csb1="00000000"/>
    <w:embedRegular r:id="rId6" w:fontKey="{03BC2D4F-0F35-4625-9F35-2B50513513E5}"/>
  </w:font>
  <w:font w:name="方正楷体_GBK">
    <w:panose1 w:val="03000509000000000000"/>
    <w:charset w:val="86"/>
    <w:family w:val="auto"/>
    <w:pitch w:val="default"/>
    <w:sig w:usb0="00000001" w:usb1="080E0000" w:usb2="00000000" w:usb3="00000000" w:csb0="00040000" w:csb1="00000000"/>
    <w:embedRegular r:id="rId7" w:fontKey="{E7BBDD9B-B03D-4B09-8737-5406525F017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3882">
    <w:pPr>
      <w:pStyle w:val="1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F513">
    <w:pPr>
      <w:pStyle w:val="16"/>
      <w:tabs>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8C075E9">
                          <w:pPr>
                            <w:pStyle w:val="16"/>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NDcaEDo&#10;AQAAygMAAA4AAAAAAAAAAQAgAAAAIgEAAGRycy9lMm9Eb2MueG1sUEsFBgAAAAAGAAYAWQEAAHwF&#10;AAAAAA==&#10;">
              <v:fill on="f" focussize="0,0"/>
              <v:stroke on="f" weight="1.25pt"/>
              <v:imagedata o:title=""/>
              <o:lock v:ext="edit" aspectratio="f"/>
              <v:textbox inset="0mm,0mm,0mm,0mm" style="mso-fit-shape-to-text:t;">
                <w:txbxContent>
                  <w:p w14:paraId="68C075E9">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BF1EC">
    <w:pPr>
      <w:pStyle w:val="16"/>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788D65">
                          <w:pPr>
                            <w:pStyle w:val="16"/>
                            <w:jc w:val="center"/>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sz w:val="20"/>
                              <w:szCs w:val="20"/>
                            </w:rPr>
                            <w:t>20</w:t>
                          </w:r>
                          <w:r>
                            <w:rPr>
                              <w:rFonts w:hint="eastAsia"/>
                              <w:sz w:val="20"/>
                              <w:szCs w:val="20"/>
                            </w:rPr>
                            <w:fldChar w:fldCharType="end"/>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3ZleEBAADCAwAADgAAAGRycy9lMm9Eb2MueG1srVPNjtMwEL4j8Q6W&#10;7zRpkVCp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NW3CS86csDTx86+f599/z39+&#10;sHm5eJ0k6gKsKPMmUC72b31P6ZMfyJmY90206U+cGMVJ4NNFYNUjk+nScrFclhSSFJsOhF/cXQ8R&#10;8L3yliWj4pEmmIUVx4+AQ+qUkqo5f62NyVM07j8HYSZPkXofekwW9rt+JLTz9Yn40FOgOq2P3znr&#10;aBEq7mjvOTMfHOmcdmYy4mTsJkM4SRcrjpwN5jscdusQot63edtSUxDeHJA6zQRSG0PtsTsabZZg&#10;XMO0O/+ec9bd09vc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LTdmV4QEAAMIDAAAOAAAA&#10;AAAAAAEAIAAAAB4BAABkcnMvZTJvRG9jLnhtbFBLBQYAAAAABgAGAFkBAABxBQAAAAA=&#10;">
              <v:fill on="f" focussize="0,0"/>
              <v:stroke on="f"/>
              <v:imagedata o:title=""/>
              <o:lock v:ext="edit" aspectratio="f"/>
              <v:textbox inset="0mm,0mm,0mm,0mm" style="mso-fit-shape-to-text:t;">
                <w:txbxContent>
                  <w:p w14:paraId="48788D65">
                    <w:pPr>
                      <w:pStyle w:val="16"/>
                      <w:jc w:val="center"/>
                      <w:rPr>
                        <w:sz w:val="20"/>
                        <w:szCs w:val="20"/>
                      </w:rPr>
                    </w:pPr>
                    <w:r>
                      <w:rPr>
                        <w:rFonts w:hint="eastAsia"/>
                        <w:sz w:val="20"/>
                        <w:szCs w:val="20"/>
                      </w:rPr>
                      <w:fldChar w:fldCharType="begin"/>
                    </w:r>
                    <w:r>
                      <w:rPr>
                        <w:rFonts w:hint="eastAsia"/>
                        <w:sz w:val="20"/>
                        <w:szCs w:val="20"/>
                      </w:rPr>
                      <w:instrText xml:space="preserve"> PAGE  \* MERGEFORMAT </w:instrText>
                    </w:r>
                    <w:r>
                      <w:rPr>
                        <w:rFonts w:hint="eastAsia"/>
                        <w:sz w:val="20"/>
                        <w:szCs w:val="20"/>
                      </w:rPr>
                      <w:fldChar w:fldCharType="separate"/>
                    </w:r>
                    <w:r>
                      <w:rPr>
                        <w:sz w:val="20"/>
                        <w:szCs w:val="20"/>
                      </w:rPr>
                      <w:t>20</w:t>
                    </w:r>
                    <w:r>
                      <w:rPr>
                        <w:rFonts w:hint="eastAsia"/>
                        <w:sz w:val="20"/>
                        <w:szCs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778CB">
    <w:pPr>
      <w:pStyle w:val="16"/>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DDD8A">
                          <w:pPr>
                            <w:pStyle w:val="1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E1DDD8A">
                    <w:pPr>
                      <w:pStyle w:val="1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A749">
    <w:pPr>
      <w:pStyle w:val="16"/>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4880A">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0C4880A">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01D2D">
    <w:pPr>
      <w:pStyle w:val="16"/>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57234">
                          <w:pPr>
                            <w:pStyle w:val="1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0057234">
                    <w:pPr>
                      <w:pStyle w:val="16"/>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133E">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11"/>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pStyle w:val="51"/>
      <w:lvlText w:val="%3. "/>
      <w:lvlJc w:val="left"/>
      <w:pPr>
        <w:tabs>
          <w:tab w:val="left" w:pos="1259"/>
        </w:tabs>
        <w:ind w:left="1259" w:hanging="420"/>
      </w:pPr>
      <w:rPr>
        <w:rFonts w:hint="eastAsia"/>
      </w:rPr>
    </w:lvl>
    <w:lvl w:ilvl="3" w:tentative="0">
      <w:start w:val="1"/>
      <w:numFmt w:val="lowerLetter"/>
      <w:pStyle w:val="49"/>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
    <w:nsid w:val="7F010588"/>
    <w:multiLevelType w:val="singleLevel"/>
    <w:tmpl w:val="7F010588"/>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7"/>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OTQ0NWIyZjZiZTQxN2RlZWJjNjQ3OTkwMjBlNjAifQ=="/>
  </w:docVars>
  <w:rsids>
    <w:rsidRoot w:val="2F9E2EE7"/>
    <w:rsid w:val="000026C8"/>
    <w:rsid w:val="00003DBD"/>
    <w:rsid w:val="00005416"/>
    <w:rsid w:val="00006F93"/>
    <w:rsid w:val="00020D89"/>
    <w:rsid w:val="00021D5E"/>
    <w:rsid w:val="00022784"/>
    <w:rsid w:val="00023601"/>
    <w:rsid w:val="00025F39"/>
    <w:rsid w:val="00027A8C"/>
    <w:rsid w:val="000333C0"/>
    <w:rsid w:val="00036FF0"/>
    <w:rsid w:val="00044BF5"/>
    <w:rsid w:val="00057901"/>
    <w:rsid w:val="0006227F"/>
    <w:rsid w:val="00062CD6"/>
    <w:rsid w:val="0007081E"/>
    <w:rsid w:val="000748B9"/>
    <w:rsid w:val="00082360"/>
    <w:rsid w:val="00082A6A"/>
    <w:rsid w:val="000871FD"/>
    <w:rsid w:val="00087E4B"/>
    <w:rsid w:val="00093390"/>
    <w:rsid w:val="000938A3"/>
    <w:rsid w:val="00094966"/>
    <w:rsid w:val="0009798D"/>
    <w:rsid w:val="00097AD2"/>
    <w:rsid w:val="000A19BD"/>
    <w:rsid w:val="000A7040"/>
    <w:rsid w:val="000B04A6"/>
    <w:rsid w:val="000B2315"/>
    <w:rsid w:val="000B2DEB"/>
    <w:rsid w:val="000B4652"/>
    <w:rsid w:val="000B5AAD"/>
    <w:rsid w:val="000B5EA1"/>
    <w:rsid w:val="000B6136"/>
    <w:rsid w:val="000B7F22"/>
    <w:rsid w:val="000C5DDD"/>
    <w:rsid w:val="000D5991"/>
    <w:rsid w:val="000D6F53"/>
    <w:rsid w:val="000D7780"/>
    <w:rsid w:val="000E1D2B"/>
    <w:rsid w:val="000E2AD3"/>
    <w:rsid w:val="000E2B31"/>
    <w:rsid w:val="000E4D70"/>
    <w:rsid w:val="000E5D57"/>
    <w:rsid w:val="000F0A99"/>
    <w:rsid w:val="000F14EC"/>
    <w:rsid w:val="000F1DDE"/>
    <w:rsid w:val="000F1E83"/>
    <w:rsid w:val="000F3B96"/>
    <w:rsid w:val="000F4290"/>
    <w:rsid w:val="000F5CEC"/>
    <w:rsid w:val="001005B9"/>
    <w:rsid w:val="00106F7F"/>
    <w:rsid w:val="00110C1A"/>
    <w:rsid w:val="001114C7"/>
    <w:rsid w:val="00112B14"/>
    <w:rsid w:val="001238EB"/>
    <w:rsid w:val="00127186"/>
    <w:rsid w:val="001314B0"/>
    <w:rsid w:val="0013438A"/>
    <w:rsid w:val="001376DD"/>
    <w:rsid w:val="00137E99"/>
    <w:rsid w:val="00142FB1"/>
    <w:rsid w:val="001437D2"/>
    <w:rsid w:val="00146E8E"/>
    <w:rsid w:val="001474BE"/>
    <w:rsid w:val="00172AF3"/>
    <w:rsid w:val="001737CE"/>
    <w:rsid w:val="001751F3"/>
    <w:rsid w:val="001820E7"/>
    <w:rsid w:val="001837AD"/>
    <w:rsid w:val="0019491A"/>
    <w:rsid w:val="00196AD1"/>
    <w:rsid w:val="001A0722"/>
    <w:rsid w:val="001A4B9B"/>
    <w:rsid w:val="001A6899"/>
    <w:rsid w:val="001B041C"/>
    <w:rsid w:val="001B3BD4"/>
    <w:rsid w:val="001B69A7"/>
    <w:rsid w:val="001D0186"/>
    <w:rsid w:val="001D0411"/>
    <w:rsid w:val="001D1A5A"/>
    <w:rsid w:val="001D3FFB"/>
    <w:rsid w:val="001D793B"/>
    <w:rsid w:val="001E0B2D"/>
    <w:rsid w:val="001E32F7"/>
    <w:rsid w:val="001E49B0"/>
    <w:rsid w:val="001E4A40"/>
    <w:rsid w:val="001E772C"/>
    <w:rsid w:val="001F7B6B"/>
    <w:rsid w:val="002045FA"/>
    <w:rsid w:val="002074C1"/>
    <w:rsid w:val="002137F7"/>
    <w:rsid w:val="00216137"/>
    <w:rsid w:val="00220358"/>
    <w:rsid w:val="0022356C"/>
    <w:rsid w:val="0022672A"/>
    <w:rsid w:val="00226AB2"/>
    <w:rsid w:val="00227AF4"/>
    <w:rsid w:val="00230ECA"/>
    <w:rsid w:val="00233786"/>
    <w:rsid w:val="002355F5"/>
    <w:rsid w:val="00236C8E"/>
    <w:rsid w:val="00237327"/>
    <w:rsid w:val="002403B6"/>
    <w:rsid w:val="002406B5"/>
    <w:rsid w:val="00241831"/>
    <w:rsid w:val="002427D5"/>
    <w:rsid w:val="00242993"/>
    <w:rsid w:val="0024582C"/>
    <w:rsid w:val="00253C43"/>
    <w:rsid w:val="0025507C"/>
    <w:rsid w:val="00255991"/>
    <w:rsid w:val="00260CC0"/>
    <w:rsid w:val="00263171"/>
    <w:rsid w:val="002719C2"/>
    <w:rsid w:val="00280763"/>
    <w:rsid w:val="00283853"/>
    <w:rsid w:val="00283D41"/>
    <w:rsid w:val="00285FFC"/>
    <w:rsid w:val="00286BB0"/>
    <w:rsid w:val="002879BA"/>
    <w:rsid w:val="0029301E"/>
    <w:rsid w:val="002A669B"/>
    <w:rsid w:val="002A7EEA"/>
    <w:rsid w:val="002B61A7"/>
    <w:rsid w:val="002B7794"/>
    <w:rsid w:val="002C37E4"/>
    <w:rsid w:val="002C7287"/>
    <w:rsid w:val="002D02C9"/>
    <w:rsid w:val="002D18BF"/>
    <w:rsid w:val="002E5FC6"/>
    <w:rsid w:val="002F1D47"/>
    <w:rsid w:val="002F48B5"/>
    <w:rsid w:val="002F6BC6"/>
    <w:rsid w:val="00305153"/>
    <w:rsid w:val="00307212"/>
    <w:rsid w:val="00311D89"/>
    <w:rsid w:val="003141C7"/>
    <w:rsid w:val="003157EA"/>
    <w:rsid w:val="00316023"/>
    <w:rsid w:val="00320454"/>
    <w:rsid w:val="00334F8C"/>
    <w:rsid w:val="003362AE"/>
    <w:rsid w:val="00336A79"/>
    <w:rsid w:val="00336DF1"/>
    <w:rsid w:val="003425BD"/>
    <w:rsid w:val="003426B5"/>
    <w:rsid w:val="0034284E"/>
    <w:rsid w:val="00343F0D"/>
    <w:rsid w:val="00350B44"/>
    <w:rsid w:val="00354302"/>
    <w:rsid w:val="003632DA"/>
    <w:rsid w:val="00371275"/>
    <w:rsid w:val="0037169F"/>
    <w:rsid w:val="00373A03"/>
    <w:rsid w:val="0037489F"/>
    <w:rsid w:val="0038578B"/>
    <w:rsid w:val="00387F7A"/>
    <w:rsid w:val="00393E5A"/>
    <w:rsid w:val="00393FF1"/>
    <w:rsid w:val="003946E7"/>
    <w:rsid w:val="003A07AB"/>
    <w:rsid w:val="003A12D0"/>
    <w:rsid w:val="003A2A04"/>
    <w:rsid w:val="003A2F4D"/>
    <w:rsid w:val="003A3918"/>
    <w:rsid w:val="003A41E3"/>
    <w:rsid w:val="003A6349"/>
    <w:rsid w:val="003A73C7"/>
    <w:rsid w:val="003B07F8"/>
    <w:rsid w:val="003B08EE"/>
    <w:rsid w:val="003B5ED1"/>
    <w:rsid w:val="003B6D0B"/>
    <w:rsid w:val="003B7387"/>
    <w:rsid w:val="003C1D81"/>
    <w:rsid w:val="003C25CF"/>
    <w:rsid w:val="003C3F33"/>
    <w:rsid w:val="003C5CA0"/>
    <w:rsid w:val="003C614A"/>
    <w:rsid w:val="003C7E97"/>
    <w:rsid w:val="003D1747"/>
    <w:rsid w:val="003D6BB3"/>
    <w:rsid w:val="003D7B26"/>
    <w:rsid w:val="003E6E6A"/>
    <w:rsid w:val="003E77E7"/>
    <w:rsid w:val="003F0E79"/>
    <w:rsid w:val="003F3583"/>
    <w:rsid w:val="003F5FAF"/>
    <w:rsid w:val="003F7F7B"/>
    <w:rsid w:val="00401C93"/>
    <w:rsid w:val="004027B4"/>
    <w:rsid w:val="00403D93"/>
    <w:rsid w:val="00406E8D"/>
    <w:rsid w:val="00412DDD"/>
    <w:rsid w:val="00414327"/>
    <w:rsid w:val="004144B3"/>
    <w:rsid w:val="00415C35"/>
    <w:rsid w:val="004274D1"/>
    <w:rsid w:val="004315EE"/>
    <w:rsid w:val="004359BC"/>
    <w:rsid w:val="00441DCD"/>
    <w:rsid w:val="00443F3D"/>
    <w:rsid w:val="0045782A"/>
    <w:rsid w:val="004666C3"/>
    <w:rsid w:val="00467829"/>
    <w:rsid w:val="00471BD3"/>
    <w:rsid w:val="00480969"/>
    <w:rsid w:val="0048196C"/>
    <w:rsid w:val="004826A3"/>
    <w:rsid w:val="00485CDD"/>
    <w:rsid w:val="00486B00"/>
    <w:rsid w:val="0049226F"/>
    <w:rsid w:val="00492C4E"/>
    <w:rsid w:val="00493935"/>
    <w:rsid w:val="0049511B"/>
    <w:rsid w:val="00495610"/>
    <w:rsid w:val="0049680D"/>
    <w:rsid w:val="004A0A7D"/>
    <w:rsid w:val="004A214E"/>
    <w:rsid w:val="004A7EB7"/>
    <w:rsid w:val="004B43F2"/>
    <w:rsid w:val="004C1E6E"/>
    <w:rsid w:val="004C3C9B"/>
    <w:rsid w:val="004C45C9"/>
    <w:rsid w:val="004C4CB3"/>
    <w:rsid w:val="004C62EB"/>
    <w:rsid w:val="004C6CD2"/>
    <w:rsid w:val="004D0432"/>
    <w:rsid w:val="004D10AD"/>
    <w:rsid w:val="004D3C4C"/>
    <w:rsid w:val="004E08C5"/>
    <w:rsid w:val="004E0E76"/>
    <w:rsid w:val="004E138C"/>
    <w:rsid w:val="004E3EF0"/>
    <w:rsid w:val="004E4307"/>
    <w:rsid w:val="004E74A5"/>
    <w:rsid w:val="004E7A56"/>
    <w:rsid w:val="004E7A63"/>
    <w:rsid w:val="004F0824"/>
    <w:rsid w:val="004F1879"/>
    <w:rsid w:val="004F47F7"/>
    <w:rsid w:val="004F5082"/>
    <w:rsid w:val="004F6DFF"/>
    <w:rsid w:val="00501CDB"/>
    <w:rsid w:val="00501FD2"/>
    <w:rsid w:val="00502390"/>
    <w:rsid w:val="0050273E"/>
    <w:rsid w:val="00503474"/>
    <w:rsid w:val="00515E85"/>
    <w:rsid w:val="005230C8"/>
    <w:rsid w:val="0052786C"/>
    <w:rsid w:val="00531BE7"/>
    <w:rsid w:val="0053290E"/>
    <w:rsid w:val="005438EB"/>
    <w:rsid w:val="00543F7F"/>
    <w:rsid w:val="00555153"/>
    <w:rsid w:val="00562EA0"/>
    <w:rsid w:val="00567AC1"/>
    <w:rsid w:val="00567EF2"/>
    <w:rsid w:val="00570695"/>
    <w:rsid w:val="00571494"/>
    <w:rsid w:val="0057438D"/>
    <w:rsid w:val="00575E22"/>
    <w:rsid w:val="00580212"/>
    <w:rsid w:val="005807FA"/>
    <w:rsid w:val="00581692"/>
    <w:rsid w:val="005822AD"/>
    <w:rsid w:val="00583965"/>
    <w:rsid w:val="005875B9"/>
    <w:rsid w:val="00591747"/>
    <w:rsid w:val="00595484"/>
    <w:rsid w:val="005A0585"/>
    <w:rsid w:val="005A1023"/>
    <w:rsid w:val="005A3309"/>
    <w:rsid w:val="005A333F"/>
    <w:rsid w:val="005A3650"/>
    <w:rsid w:val="005A4149"/>
    <w:rsid w:val="005A45B5"/>
    <w:rsid w:val="005A6A38"/>
    <w:rsid w:val="005A6E15"/>
    <w:rsid w:val="005A6FAC"/>
    <w:rsid w:val="005B27A4"/>
    <w:rsid w:val="005B51F7"/>
    <w:rsid w:val="005C12C4"/>
    <w:rsid w:val="005C1ABC"/>
    <w:rsid w:val="005C5E76"/>
    <w:rsid w:val="005C650A"/>
    <w:rsid w:val="005C7C98"/>
    <w:rsid w:val="005D04BA"/>
    <w:rsid w:val="005D3CB5"/>
    <w:rsid w:val="005E7DDC"/>
    <w:rsid w:val="005F0092"/>
    <w:rsid w:val="005F3187"/>
    <w:rsid w:val="005F7C83"/>
    <w:rsid w:val="006053D9"/>
    <w:rsid w:val="00605D4A"/>
    <w:rsid w:val="00606872"/>
    <w:rsid w:val="00607AC5"/>
    <w:rsid w:val="006124D3"/>
    <w:rsid w:val="00615140"/>
    <w:rsid w:val="00617298"/>
    <w:rsid w:val="00620E0F"/>
    <w:rsid w:val="00625888"/>
    <w:rsid w:val="00626044"/>
    <w:rsid w:val="00634070"/>
    <w:rsid w:val="00635650"/>
    <w:rsid w:val="00641D95"/>
    <w:rsid w:val="006469A1"/>
    <w:rsid w:val="00653E6F"/>
    <w:rsid w:val="00656D7F"/>
    <w:rsid w:val="00657103"/>
    <w:rsid w:val="006603BD"/>
    <w:rsid w:val="0066266B"/>
    <w:rsid w:val="00663231"/>
    <w:rsid w:val="00670896"/>
    <w:rsid w:val="00672481"/>
    <w:rsid w:val="006749CE"/>
    <w:rsid w:val="00675BD7"/>
    <w:rsid w:val="0068262B"/>
    <w:rsid w:val="00685FC9"/>
    <w:rsid w:val="00693916"/>
    <w:rsid w:val="00693DC8"/>
    <w:rsid w:val="006A013F"/>
    <w:rsid w:val="006A4528"/>
    <w:rsid w:val="006A46C2"/>
    <w:rsid w:val="006A5B9F"/>
    <w:rsid w:val="006A70E7"/>
    <w:rsid w:val="006A7831"/>
    <w:rsid w:val="006B2BC0"/>
    <w:rsid w:val="006B3AE6"/>
    <w:rsid w:val="006C1722"/>
    <w:rsid w:val="006C2A82"/>
    <w:rsid w:val="006C2E21"/>
    <w:rsid w:val="006C4F4F"/>
    <w:rsid w:val="006D542E"/>
    <w:rsid w:val="006D5AB4"/>
    <w:rsid w:val="006E060B"/>
    <w:rsid w:val="006E27C5"/>
    <w:rsid w:val="006E5D83"/>
    <w:rsid w:val="006E66F0"/>
    <w:rsid w:val="006E7DF5"/>
    <w:rsid w:val="006F1C34"/>
    <w:rsid w:val="006F4D6C"/>
    <w:rsid w:val="006F60F3"/>
    <w:rsid w:val="006F6CE8"/>
    <w:rsid w:val="00701255"/>
    <w:rsid w:val="0070731D"/>
    <w:rsid w:val="007125B7"/>
    <w:rsid w:val="00713C45"/>
    <w:rsid w:val="007167EC"/>
    <w:rsid w:val="00721A2C"/>
    <w:rsid w:val="00723CC7"/>
    <w:rsid w:val="0073320D"/>
    <w:rsid w:val="0073328D"/>
    <w:rsid w:val="007368BB"/>
    <w:rsid w:val="007400C1"/>
    <w:rsid w:val="0074181C"/>
    <w:rsid w:val="007418A2"/>
    <w:rsid w:val="00744377"/>
    <w:rsid w:val="00747206"/>
    <w:rsid w:val="00747926"/>
    <w:rsid w:val="007533F4"/>
    <w:rsid w:val="00757716"/>
    <w:rsid w:val="007577C2"/>
    <w:rsid w:val="0076415C"/>
    <w:rsid w:val="00764A44"/>
    <w:rsid w:val="00764DFD"/>
    <w:rsid w:val="00770051"/>
    <w:rsid w:val="00772347"/>
    <w:rsid w:val="00777B39"/>
    <w:rsid w:val="00791B58"/>
    <w:rsid w:val="0079531D"/>
    <w:rsid w:val="007A3AB0"/>
    <w:rsid w:val="007A6CB1"/>
    <w:rsid w:val="007B688C"/>
    <w:rsid w:val="007B752E"/>
    <w:rsid w:val="007C118B"/>
    <w:rsid w:val="007C3A17"/>
    <w:rsid w:val="007C3F7E"/>
    <w:rsid w:val="007D53CE"/>
    <w:rsid w:val="007D6F72"/>
    <w:rsid w:val="007D7BF9"/>
    <w:rsid w:val="007E0073"/>
    <w:rsid w:val="007E6287"/>
    <w:rsid w:val="007F3457"/>
    <w:rsid w:val="007F58A4"/>
    <w:rsid w:val="007F5A20"/>
    <w:rsid w:val="007F5A5F"/>
    <w:rsid w:val="007F7179"/>
    <w:rsid w:val="00801662"/>
    <w:rsid w:val="008047FC"/>
    <w:rsid w:val="00811BC4"/>
    <w:rsid w:val="00811DA5"/>
    <w:rsid w:val="0081278E"/>
    <w:rsid w:val="00812EB7"/>
    <w:rsid w:val="00813AE1"/>
    <w:rsid w:val="008144F4"/>
    <w:rsid w:val="00815217"/>
    <w:rsid w:val="0082264D"/>
    <w:rsid w:val="00823298"/>
    <w:rsid w:val="00823D0F"/>
    <w:rsid w:val="00832E16"/>
    <w:rsid w:val="008344F4"/>
    <w:rsid w:val="008375D9"/>
    <w:rsid w:val="0084141E"/>
    <w:rsid w:val="00843B5D"/>
    <w:rsid w:val="008477C0"/>
    <w:rsid w:val="008515E6"/>
    <w:rsid w:val="008546C4"/>
    <w:rsid w:val="008549E9"/>
    <w:rsid w:val="008606FC"/>
    <w:rsid w:val="00872F6A"/>
    <w:rsid w:val="00873482"/>
    <w:rsid w:val="00877138"/>
    <w:rsid w:val="0087769D"/>
    <w:rsid w:val="008818D5"/>
    <w:rsid w:val="00886B4C"/>
    <w:rsid w:val="00886C59"/>
    <w:rsid w:val="00887C99"/>
    <w:rsid w:val="00895BD8"/>
    <w:rsid w:val="008A0BE2"/>
    <w:rsid w:val="008A1273"/>
    <w:rsid w:val="008A580E"/>
    <w:rsid w:val="008B2DEE"/>
    <w:rsid w:val="008B2E20"/>
    <w:rsid w:val="008B3C70"/>
    <w:rsid w:val="008B4E92"/>
    <w:rsid w:val="008B5115"/>
    <w:rsid w:val="008B55D0"/>
    <w:rsid w:val="008B7AD5"/>
    <w:rsid w:val="008B7E86"/>
    <w:rsid w:val="008C5F9B"/>
    <w:rsid w:val="008C6171"/>
    <w:rsid w:val="008C7425"/>
    <w:rsid w:val="008D20CE"/>
    <w:rsid w:val="008D338D"/>
    <w:rsid w:val="008E05F2"/>
    <w:rsid w:val="008E1B12"/>
    <w:rsid w:val="008E2F23"/>
    <w:rsid w:val="008E79DF"/>
    <w:rsid w:val="008F022D"/>
    <w:rsid w:val="008F287B"/>
    <w:rsid w:val="008F3D83"/>
    <w:rsid w:val="008F6A2F"/>
    <w:rsid w:val="00901BD5"/>
    <w:rsid w:val="009052C6"/>
    <w:rsid w:val="009060EC"/>
    <w:rsid w:val="009107ED"/>
    <w:rsid w:val="00914F6A"/>
    <w:rsid w:val="0091670B"/>
    <w:rsid w:val="00923F39"/>
    <w:rsid w:val="0092558A"/>
    <w:rsid w:val="00931E4E"/>
    <w:rsid w:val="0093354C"/>
    <w:rsid w:val="00934B32"/>
    <w:rsid w:val="00934DDA"/>
    <w:rsid w:val="00936635"/>
    <w:rsid w:val="009405B4"/>
    <w:rsid w:val="009413CD"/>
    <w:rsid w:val="009436F8"/>
    <w:rsid w:val="00944A66"/>
    <w:rsid w:val="00952B60"/>
    <w:rsid w:val="00955C45"/>
    <w:rsid w:val="00956A4B"/>
    <w:rsid w:val="00961480"/>
    <w:rsid w:val="00962317"/>
    <w:rsid w:val="00964E40"/>
    <w:rsid w:val="0096540B"/>
    <w:rsid w:val="0097230C"/>
    <w:rsid w:val="009813FB"/>
    <w:rsid w:val="00981BE9"/>
    <w:rsid w:val="009821A6"/>
    <w:rsid w:val="009831B1"/>
    <w:rsid w:val="009837E0"/>
    <w:rsid w:val="00984488"/>
    <w:rsid w:val="00984DEB"/>
    <w:rsid w:val="009879FC"/>
    <w:rsid w:val="00987BAE"/>
    <w:rsid w:val="00993075"/>
    <w:rsid w:val="00995A9E"/>
    <w:rsid w:val="00996889"/>
    <w:rsid w:val="009A04AE"/>
    <w:rsid w:val="009A2502"/>
    <w:rsid w:val="009A27DE"/>
    <w:rsid w:val="009A4F0C"/>
    <w:rsid w:val="009A4F5B"/>
    <w:rsid w:val="009A778F"/>
    <w:rsid w:val="009B12D0"/>
    <w:rsid w:val="009B5739"/>
    <w:rsid w:val="009B7896"/>
    <w:rsid w:val="009D5DE8"/>
    <w:rsid w:val="009D72E1"/>
    <w:rsid w:val="009D77D4"/>
    <w:rsid w:val="009E0270"/>
    <w:rsid w:val="009E5878"/>
    <w:rsid w:val="009F146C"/>
    <w:rsid w:val="009F154A"/>
    <w:rsid w:val="009F5603"/>
    <w:rsid w:val="009F6164"/>
    <w:rsid w:val="00A02C06"/>
    <w:rsid w:val="00A03394"/>
    <w:rsid w:val="00A05AD4"/>
    <w:rsid w:val="00A10DE3"/>
    <w:rsid w:val="00A12D56"/>
    <w:rsid w:val="00A13399"/>
    <w:rsid w:val="00A142F9"/>
    <w:rsid w:val="00A14890"/>
    <w:rsid w:val="00A1647E"/>
    <w:rsid w:val="00A31A41"/>
    <w:rsid w:val="00A322FB"/>
    <w:rsid w:val="00A36991"/>
    <w:rsid w:val="00A423FC"/>
    <w:rsid w:val="00A43082"/>
    <w:rsid w:val="00A432F6"/>
    <w:rsid w:val="00A435A0"/>
    <w:rsid w:val="00A46730"/>
    <w:rsid w:val="00A46E9E"/>
    <w:rsid w:val="00A5028D"/>
    <w:rsid w:val="00A51532"/>
    <w:rsid w:val="00A66BD7"/>
    <w:rsid w:val="00A712A0"/>
    <w:rsid w:val="00A712D2"/>
    <w:rsid w:val="00A72D9F"/>
    <w:rsid w:val="00A7378B"/>
    <w:rsid w:val="00A737A4"/>
    <w:rsid w:val="00A73D2E"/>
    <w:rsid w:val="00A753AE"/>
    <w:rsid w:val="00A753D5"/>
    <w:rsid w:val="00A76772"/>
    <w:rsid w:val="00A77FE6"/>
    <w:rsid w:val="00A82242"/>
    <w:rsid w:val="00A83400"/>
    <w:rsid w:val="00A844E6"/>
    <w:rsid w:val="00A86002"/>
    <w:rsid w:val="00A922CC"/>
    <w:rsid w:val="00A95553"/>
    <w:rsid w:val="00A95735"/>
    <w:rsid w:val="00AA01FA"/>
    <w:rsid w:val="00AA0CC4"/>
    <w:rsid w:val="00AB169F"/>
    <w:rsid w:val="00AB29D0"/>
    <w:rsid w:val="00AB36EA"/>
    <w:rsid w:val="00AB584C"/>
    <w:rsid w:val="00AC4E7A"/>
    <w:rsid w:val="00AC4F54"/>
    <w:rsid w:val="00AC7BAA"/>
    <w:rsid w:val="00AD37D6"/>
    <w:rsid w:val="00AD7675"/>
    <w:rsid w:val="00AE0487"/>
    <w:rsid w:val="00AE0FB0"/>
    <w:rsid w:val="00AE72FE"/>
    <w:rsid w:val="00AF167A"/>
    <w:rsid w:val="00B0089F"/>
    <w:rsid w:val="00B11B4A"/>
    <w:rsid w:val="00B20262"/>
    <w:rsid w:val="00B2311C"/>
    <w:rsid w:val="00B23C7F"/>
    <w:rsid w:val="00B24492"/>
    <w:rsid w:val="00B25029"/>
    <w:rsid w:val="00B25792"/>
    <w:rsid w:val="00B27816"/>
    <w:rsid w:val="00B31A58"/>
    <w:rsid w:val="00B324EC"/>
    <w:rsid w:val="00B3476D"/>
    <w:rsid w:val="00B354E9"/>
    <w:rsid w:val="00B4210F"/>
    <w:rsid w:val="00B44E00"/>
    <w:rsid w:val="00B456EF"/>
    <w:rsid w:val="00B500F1"/>
    <w:rsid w:val="00B548F9"/>
    <w:rsid w:val="00B5510F"/>
    <w:rsid w:val="00B55F4F"/>
    <w:rsid w:val="00B562A4"/>
    <w:rsid w:val="00B61AA8"/>
    <w:rsid w:val="00B625E8"/>
    <w:rsid w:val="00B6635B"/>
    <w:rsid w:val="00B70E67"/>
    <w:rsid w:val="00B71473"/>
    <w:rsid w:val="00B718DD"/>
    <w:rsid w:val="00B73AC4"/>
    <w:rsid w:val="00B819B1"/>
    <w:rsid w:val="00B855B3"/>
    <w:rsid w:val="00B92AA3"/>
    <w:rsid w:val="00B94A6E"/>
    <w:rsid w:val="00B94CE8"/>
    <w:rsid w:val="00B94DE8"/>
    <w:rsid w:val="00B964BF"/>
    <w:rsid w:val="00B96799"/>
    <w:rsid w:val="00BA5879"/>
    <w:rsid w:val="00BB1A3F"/>
    <w:rsid w:val="00BB53E6"/>
    <w:rsid w:val="00BB64A1"/>
    <w:rsid w:val="00BC42A6"/>
    <w:rsid w:val="00BC5B75"/>
    <w:rsid w:val="00BC7875"/>
    <w:rsid w:val="00BD2499"/>
    <w:rsid w:val="00BD6E7C"/>
    <w:rsid w:val="00BE2DAA"/>
    <w:rsid w:val="00BE66CD"/>
    <w:rsid w:val="00BF371F"/>
    <w:rsid w:val="00BF53C4"/>
    <w:rsid w:val="00BF7FAB"/>
    <w:rsid w:val="00C021DF"/>
    <w:rsid w:val="00C02398"/>
    <w:rsid w:val="00C11A47"/>
    <w:rsid w:val="00C208A4"/>
    <w:rsid w:val="00C2401F"/>
    <w:rsid w:val="00C27633"/>
    <w:rsid w:val="00C2779B"/>
    <w:rsid w:val="00C30453"/>
    <w:rsid w:val="00C30E7E"/>
    <w:rsid w:val="00C3252C"/>
    <w:rsid w:val="00C34409"/>
    <w:rsid w:val="00C347E3"/>
    <w:rsid w:val="00C4728E"/>
    <w:rsid w:val="00C500F2"/>
    <w:rsid w:val="00C500FF"/>
    <w:rsid w:val="00C51913"/>
    <w:rsid w:val="00C53C7B"/>
    <w:rsid w:val="00C6028F"/>
    <w:rsid w:val="00C6766F"/>
    <w:rsid w:val="00C74470"/>
    <w:rsid w:val="00C752E6"/>
    <w:rsid w:val="00C7751B"/>
    <w:rsid w:val="00C85502"/>
    <w:rsid w:val="00C8563A"/>
    <w:rsid w:val="00C8630A"/>
    <w:rsid w:val="00C9226F"/>
    <w:rsid w:val="00C945D8"/>
    <w:rsid w:val="00CA1BFD"/>
    <w:rsid w:val="00CA1DFE"/>
    <w:rsid w:val="00CA4254"/>
    <w:rsid w:val="00CB0977"/>
    <w:rsid w:val="00CC162C"/>
    <w:rsid w:val="00CC1A89"/>
    <w:rsid w:val="00CC45CE"/>
    <w:rsid w:val="00CC7207"/>
    <w:rsid w:val="00CD0E5F"/>
    <w:rsid w:val="00CD1445"/>
    <w:rsid w:val="00CD410F"/>
    <w:rsid w:val="00CD57CB"/>
    <w:rsid w:val="00CD5D2E"/>
    <w:rsid w:val="00CE67DF"/>
    <w:rsid w:val="00CE7E34"/>
    <w:rsid w:val="00CF35F2"/>
    <w:rsid w:val="00CF3A2C"/>
    <w:rsid w:val="00CF412B"/>
    <w:rsid w:val="00CF56EE"/>
    <w:rsid w:val="00D00C08"/>
    <w:rsid w:val="00D03018"/>
    <w:rsid w:val="00D051B7"/>
    <w:rsid w:val="00D05CD2"/>
    <w:rsid w:val="00D100D6"/>
    <w:rsid w:val="00D10D7C"/>
    <w:rsid w:val="00D10F0E"/>
    <w:rsid w:val="00D20732"/>
    <w:rsid w:val="00D21AAB"/>
    <w:rsid w:val="00D2400F"/>
    <w:rsid w:val="00D25A6A"/>
    <w:rsid w:val="00D34853"/>
    <w:rsid w:val="00D34D0D"/>
    <w:rsid w:val="00D45337"/>
    <w:rsid w:val="00D519FD"/>
    <w:rsid w:val="00D5256D"/>
    <w:rsid w:val="00D52B7F"/>
    <w:rsid w:val="00D54027"/>
    <w:rsid w:val="00D548AE"/>
    <w:rsid w:val="00D56048"/>
    <w:rsid w:val="00D62E89"/>
    <w:rsid w:val="00D63C3D"/>
    <w:rsid w:val="00D715FE"/>
    <w:rsid w:val="00D81E86"/>
    <w:rsid w:val="00D82100"/>
    <w:rsid w:val="00D8267C"/>
    <w:rsid w:val="00D838CC"/>
    <w:rsid w:val="00D8719E"/>
    <w:rsid w:val="00D93A69"/>
    <w:rsid w:val="00D95564"/>
    <w:rsid w:val="00D97189"/>
    <w:rsid w:val="00D9777B"/>
    <w:rsid w:val="00DA140E"/>
    <w:rsid w:val="00DA6351"/>
    <w:rsid w:val="00DA7643"/>
    <w:rsid w:val="00DB1661"/>
    <w:rsid w:val="00DB2E1B"/>
    <w:rsid w:val="00DB317A"/>
    <w:rsid w:val="00DB47BD"/>
    <w:rsid w:val="00DB7F90"/>
    <w:rsid w:val="00DC58FC"/>
    <w:rsid w:val="00DC691E"/>
    <w:rsid w:val="00DE1B02"/>
    <w:rsid w:val="00DE3EE4"/>
    <w:rsid w:val="00DF0710"/>
    <w:rsid w:val="00DF0AB9"/>
    <w:rsid w:val="00DF3451"/>
    <w:rsid w:val="00E026A5"/>
    <w:rsid w:val="00E039E7"/>
    <w:rsid w:val="00E03C40"/>
    <w:rsid w:val="00E06D9C"/>
    <w:rsid w:val="00E07A5B"/>
    <w:rsid w:val="00E13605"/>
    <w:rsid w:val="00E25BE4"/>
    <w:rsid w:val="00E27128"/>
    <w:rsid w:val="00E27739"/>
    <w:rsid w:val="00E318D3"/>
    <w:rsid w:val="00E31BE3"/>
    <w:rsid w:val="00E335A4"/>
    <w:rsid w:val="00E42740"/>
    <w:rsid w:val="00E46A8D"/>
    <w:rsid w:val="00E47A9F"/>
    <w:rsid w:val="00E50ED1"/>
    <w:rsid w:val="00E52E1A"/>
    <w:rsid w:val="00E54217"/>
    <w:rsid w:val="00E553C9"/>
    <w:rsid w:val="00E5700D"/>
    <w:rsid w:val="00E63D8A"/>
    <w:rsid w:val="00E67939"/>
    <w:rsid w:val="00E70530"/>
    <w:rsid w:val="00E750FC"/>
    <w:rsid w:val="00E75B35"/>
    <w:rsid w:val="00E77760"/>
    <w:rsid w:val="00E826FB"/>
    <w:rsid w:val="00E837F0"/>
    <w:rsid w:val="00E83D0C"/>
    <w:rsid w:val="00E84040"/>
    <w:rsid w:val="00E87189"/>
    <w:rsid w:val="00E87F64"/>
    <w:rsid w:val="00E94DF2"/>
    <w:rsid w:val="00E96D89"/>
    <w:rsid w:val="00EA4CCA"/>
    <w:rsid w:val="00EA515E"/>
    <w:rsid w:val="00EB01CD"/>
    <w:rsid w:val="00EB03E9"/>
    <w:rsid w:val="00EB59CC"/>
    <w:rsid w:val="00EB6020"/>
    <w:rsid w:val="00EC0C25"/>
    <w:rsid w:val="00EC138A"/>
    <w:rsid w:val="00EC1A6B"/>
    <w:rsid w:val="00EC31CA"/>
    <w:rsid w:val="00EC38D8"/>
    <w:rsid w:val="00ED242E"/>
    <w:rsid w:val="00ED745D"/>
    <w:rsid w:val="00EE094D"/>
    <w:rsid w:val="00EE2B3A"/>
    <w:rsid w:val="00EF120C"/>
    <w:rsid w:val="00EF2A01"/>
    <w:rsid w:val="00EF37E2"/>
    <w:rsid w:val="00EF58E9"/>
    <w:rsid w:val="00EF651B"/>
    <w:rsid w:val="00F053A8"/>
    <w:rsid w:val="00F11C07"/>
    <w:rsid w:val="00F143F9"/>
    <w:rsid w:val="00F15FDF"/>
    <w:rsid w:val="00F17379"/>
    <w:rsid w:val="00F17E86"/>
    <w:rsid w:val="00F23412"/>
    <w:rsid w:val="00F30CE4"/>
    <w:rsid w:val="00F3313F"/>
    <w:rsid w:val="00F334E1"/>
    <w:rsid w:val="00F33D15"/>
    <w:rsid w:val="00F33F33"/>
    <w:rsid w:val="00F40EBA"/>
    <w:rsid w:val="00F45759"/>
    <w:rsid w:val="00F45A6E"/>
    <w:rsid w:val="00F475B5"/>
    <w:rsid w:val="00F4792C"/>
    <w:rsid w:val="00F47F3B"/>
    <w:rsid w:val="00F52205"/>
    <w:rsid w:val="00F60589"/>
    <w:rsid w:val="00F6219E"/>
    <w:rsid w:val="00F63A50"/>
    <w:rsid w:val="00F64633"/>
    <w:rsid w:val="00F80E5E"/>
    <w:rsid w:val="00F81E21"/>
    <w:rsid w:val="00F87444"/>
    <w:rsid w:val="00F90524"/>
    <w:rsid w:val="00F9219A"/>
    <w:rsid w:val="00F954D0"/>
    <w:rsid w:val="00FA028D"/>
    <w:rsid w:val="00FA0F8C"/>
    <w:rsid w:val="00FA2AA9"/>
    <w:rsid w:val="00FA43BB"/>
    <w:rsid w:val="00FA47FE"/>
    <w:rsid w:val="00FB00F5"/>
    <w:rsid w:val="00FB2AAE"/>
    <w:rsid w:val="00FB48BF"/>
    <w:rsid w:val="00FB703A"/>
    <w:rsid w:val="00FC3830"/>
    <w:rsid w:val="00FC4EA4"/>
    <w:rsid w:val="00FC6EC3"/>
    <w:rsid w:val="00FD25C0"/>
    <w:rsid w:val="00FD34E9"/>
    <w:rsid w:val="00FD614B"/>
    <w:rsid w:val="00FE0A81"/>
    <w:rsid w:val="00FE1EF7"/>
    <w:rsid w:val="00FE5C23"/>
    <w:rsid w:val="00FF014D"/>
    <w:rsid w:val="00FF07A2"/>
    <w:rsid w:val="00FF0A77"/>
    <w:rsid w:val="00FF20C4"/>
    <w:rsid w:val="00FF4681"/>
    <w:rsid w:val="0102632F"/>
    <w:rsid w:val="0111642D"/>
    <w:rsid w:val="01436105"/>
    <w:rsid w:val="0146153A"/>
    <w:rsid w:val="015C5452"/>
    <w:rsid w:val="01600644"/>
    <w:rsid w:val="01702A1E"/>
    <w:rsid w:val="01786BED"/>
    <w:rsid w:val="01861CAF"/>
    <w:rsid w:val="01920463"/>
    <w:rsid w:val="01A47971"/>
    <w:rsid w:val="01A47B4E"/>
    <w:rsid w:val="01BE0931"/>
    <w:rsid w:val="01C0466A"/>
    <w:rsid w:val="01D70F12"/>
    <w:rsid w:val="01E84A30"/>
    <w:rsid w:val="02010484"/>
    <w:rsid w:val="021B58DF"/>
    <w:rsid w:val="021F298B"/>
    <w:rsid w:val="02204B8A"/>
    <w:rsid w:val="0222008D"/>
    <w:rsid w:val="023E56C0"/>
    <w:rsid w:val="025D2470"/>
    <w:rsid w:val="02733320"/>
    <w:rsid w:val="0288403D"/>
    <w:rsid w:val="029F1D6B"/>
    <w:rsid w:val="02B65864"/>
    <w:rsid w:val="02D11D90"/>
    <w:rsid w:val="02F36E91"/>
    <w:rsid w:val="030B54B8"/>
    <w:rsid w:val="03136E4F"/>
    <w:rsid w:val="031664DA"/>
    <w:rsid w:val="031A2CD8"/>
    <w:rsid w:val="03270DD8"/>
    <w:rsid w:val="032853BC"/>
    <w:rsid w:val="032F5E6F"/>
    <w:rsid w:val="03362740"/>
    <w:rsid w:val="033A03D0"/>
    <w:rsid w:val="037709BE"/>
    <w:rsid w:val="038773BB"/>
    <w:rsid w:val="03901E9E"/>
    <w:rsid w:val="03C142B6"/>
    <w:rsid w:val="03C3095A"/>
    <w:rsid w:val="03C55043"/>
    <w:rsid w:val="03CE6022"/>
    <w:rsid w:val="03DC0CCA"/>
    <w:rsid w:val="03E17F7B"/>
    <w:rsid w:val="03E93D05"/>
    <w:rsid w:val="03EE2AB4"/>
    <w:rsid w:val="043863DD"/>
    <w:rsid w:val="0455679A"/>
    <w:rsid w:val="04575695"/>
    <w:rsid w:val="047A3128"/>
    <w:rsid w:val="047E21D9"/>
    <w:rsid w:val="04835173"/>
    <w:rsid w:val="04845ACD"/>
    <w:rsid w:val="04881B00"/>
    <w:rsid w:val="04A81037"/>
    <w:rsid w:val="04A8157D"/>
    <w:rsid w:val="04F116D8"/>
    <w:rsid w:val="04F6409D"/>
    <w:rsid w:val="04FD4CA5"/>
    <w:rsid w:val="0504144A"/>
    <w:rsid w:val="051E4FB9"/>
    <w:rsid w:val="0522581C"/>
    <w:rsid w:val="05304EE3"/>
    <w:rsid w:val="054006FD"/>
    <w:rsid w:val="0555214E"/>
    <w:rsid w:val="05553088"/>
    <w:rsid w:val="059454B6"/>
    <w:rsid w:val="0599189F"/>
    <w:rsid w:val="05AE7458"/>
    <w:rsid w:val="05B16FE4"/>
    <w:rsid w:val="05B74A61"/>
    <w:rsid w:val="05BC4CC4"/>
    <w:rsid w:val="05F360DE"/>
    <w:rsid w:val="0638326E"/>
    <w:rsid w:val="06391A36"/>
    <w:rsid w:val="064A5EDE"/>
    <w:rsid w:val="065E26AE"/>
    <w:rsid w:val="06624CC1"/>
    <w:rsid w:val="066B3B03"/>
    <w:rsid w:val="067D4E8B"/>
    <w:rsid w:val="068602C1"/>
    <w:rsid w:val="068F62D2"/>
    <w:rsid w:val="069D4DF8"/>
    <w:rsid w:val="06A654CB"/>
    <w:rsid w:val="06B5558D"/>
    <w:rsid w:val="07234F30"/>
    <w:rsid w:val="073E2523"/>
    <w:rsid w:val="07577399"/>
    <w:rsid w:val="075B1427"/>
    <w:rsid w:val="075B7755"/>
    <w:rsid w:val="075D7B5F"/>
    <w:rsid w:val="07602DD8"/>
    <w:rsid w:val="076C72BA"/>
    <w:rsid w:val="07746D9D"/>
    <w:rsid w:val="07873FDB"/>
    <w:rsid w:val="078C1D6D"/>
    <w:rsid w:val="078F7C18"/>
    <w:rsid w:val="07B56C5F"/>
    <w:rsid w:val="07BC6AAC"/>
    <w:rsid w:val="07C917FE"/>
    <w:rsid w:val="07EA784B"/>
    <w:rsid w:val="07F12515"/>
    <w:rsid w:val="07F55D68"/>
    <w:rsid w:val="0818767C"/>
    <w:rsid w:val="085F0441"/>
    <w:rsid w:val="08831727"/>
    <w:rsid w:val="08855808"/>
    <w:rsid w:val="08A81EDB"/>
    <w:rsid w:val="08AE69CD"/>
    <w:rsid w:val="08C3786B"/>
    <w:rsid w:val="08CB04FB"/>
    <w:rsid w:val="08CB5527"/>
    <w:rsid w:val="08D1128E"/>
    <w:rsid w:val="08D5515D"/>
    <w:rsid w:val="08F33C66"/>
    <w:rsid w:val="08FF094D"/>
    <w:rsid w:val="092F2034"/>
    <w:rsid w:val="09486CA5"/>
    <w:rsid w:val="095842C0"/>
    <w:rsid w:val="096120A2"/>
    <w:rsid w:val="0979739A"/>
    <w:rsid w:val="09841463"/>
    <w:rsid w:val="09B25D60"/>
    <w:rsid w:val="09B55A3D"/>
    <w:rsid w:val="09B74C81"/>
    <w:rsid w:val="09CF23FF"/>
    <w:rsid w:val="09D11287"/>
    <w:rsid w:val="09E00043"/>
    <w:rsid w:val="09E72F0B"/>
    <w:rsid w:val="0A022D3F"/>
    <w:rsid w:val="0A041184"/>
    <w:rsid w:val="0A4941EF"/>
    <w:rsid w:val="0A8068C8"/>
    <w:rsid w:val="0A8B4C59"/>
    <w:rsid w:val="0AA31596"/>
    <w:rsid w:val="0AB60460"/>
    <w:rsid w:val="0ABE59B6"/>
    <w:rsid w:val="0AE170D0"/>
    <w:rsid w:val="0B064048"/>
    <w:rsid w:val="0B0D364F"/>
    <w:rsid w:val="0B1E4C7D"/>
    <w:rsid w:val="0B32310B"/>
    <w:rsid w:val="0B3705F5"/>
    <w:rsid w:val="0B435D6F"/>
    <w:rsid w:val="0B4E7D8F"/>
    <w:rsid w:val="0B6F03E7"/>
    <w:rsid w:val="0B87155E"/>
    <w:rsid w:val="0BA52A8E"/>
    <w:rsid w:val="0BA666AA"/>
    <w:rsid w:val="0BCA76EA"/>
    <w:rsid w:val="0BCD2DC6"/>
    <w:rsid w:val="0BD37F85"/>
    <w:rsid w:val="0BD95BD6"/>
    <w:rsid w:val="0BE9551D"/>
    <w:rsid w:val="0BF67EE8"/>
    <w:rsid w:val="0C0E58B1"/>
    <w:rsid w:val="0C252C77"/>
    <w:rsid w:val="0C347213"/>
    <w:rsid w:val="0CAB104B"/>
    <w:rsid w:val="0CD87D21"/>
    <w:rsid w:val="0CFD24DF"/>
    <w:rsid w:val="0D017655"/>
    <w:rsid w:val="0D2B2350"/>
    <w:rsid w:val="0D3A2B5A"/>
    <w:rsid w:val="0D6E5C96"/>
    <w:rsid w:val="0D7F5F30"/>
    <w:rsid w:val="0D824BBC"/>
    <w:rsid w:val="0DA00749"/>
    <w:rsid w:val="0DAF4501"/>
    <w:rsid w:val="0DBC39A1"/>
    <w:rsid w:val="0DD124B7"/>
    <w:rsid w:val="0DE7465B"/>
    <w:rsid w:val="0DF34383"/>
    <w:rsid w:val="0DFA2DB0"/>
    <w:rsid w:val="0DFF3D7B"/>
    <w:rsid w:val="0E0205C0"/>
    <w:rsid w:val="0E2B781A"/>
    <w:rsid w:val="0E3A63BE"/>
    <w:rsid w:val="0E4E49EC"/>
    <w:rsid w:val="0E6D3935"/>
    <w:rsid w:val="0E800702"/>
    <w:rsid w:val="0E914AF4"/>
    <w:rsid w:val="0E9972C0"/>
    <w:rsid w:val="0EA875E5"/>
    <w:rsid w:val="0EAD3058"/>
    <w:rsid w:val="0EBB76FA"/>
    <w:rsid w:val="0ED61D65"/>
    <w:rsid w:val="0EDB2AD4"/>
    <w:rsid w:val="0EE000F6"/>
    <w:rsid w:val="0EE20849"/>
    <w:rsid w:val="0EF667C9"/>
    <w:rsid w:val="0F405604"/>
    <w:rsid w:val="0F565E96"/>
    <w:rsid w:val="0F7C4566"/>
    <w:rsid w:val="0F89369B"/>
    <w:rsid w:val="0F8F3712"/>
    <w:rsid w:val="0F9C7BC9"/>
    <w:rsid w:val="0FB0100F"/>
    <w:rsid w:val="0FCE661F"/>
    <w:rsid w:val="0FEC2FB3"/>
    <w:rsid w:val="0FEC460A"/>
    <w:rsid w:val="10013C41"/>
    <w:rsid w:val="10181653"/>
    <w:rsid w:val="10245012"/>
    <w:rsid w:val="102B18FD"/>
    <w:rsid w:val="106141D6"/>
    <w:rsid w:val="107C30C3"/>
    <w:rsid w:val="10817227"/>
    <w:rsid w:val="10A5490E"/>
    <w:rsid w:val="10B10371"/>
    <w:rsid w:val="10BC6136"/>
    <w:rsid w:val="10C81719"/>
    <w:rsid w:val="10CB0ABC"/>
    <w:rsid w:val="10E00EC0"/>
    <w:rsid w:val="10EE01D6"/>
    <w:rsid w:val="11025B35"/>
    <w:rsid w:val="11195FAC"/>
    <w:rsid w:val="11445413"/>
    <w:rsid w:val="114F1524"/>
    <w:rsid w:val="118C0FD9"/>
    <w:rsid w:val="1197736A"/>
    <w:rsid w:val="11B34A54"/>
    <w:rsid w:val="11CC1F83"/>
    <w:rsid w:val="11DB0413"/>
    <w:rsid w:val="11DC0315"/>
    <w:rsid w:val="11DF0BCF"/>
    <w:rsid w:val="11F8610A"/>
    <w:rsid w:val="122C64D3"/>
    <w:rsid w:val="12372D8E"/>
    <w:rsid w:val="12391213"/>
    <w:rsid w:val="126B647C"/>
    <w:rsid w:val="128C3CD0"/>
    <w:rsid w:val="1290166B"/>
    <w:rsid w:val="12A74FA9"/>
    <w:rsid w:val="12B87441"/>
    <w:rsid w:val="12BE5580"/>
    <w:rsid w:val="12C85F01"/>
    <w:rsid w:val="12F36179"/>
    <w:rsid w:val="12F548B5"/>
    <w:rsid w:val="12FB4A33"/>
    <w:rsid w:val="130A26FC"/>
    <w:rsid w:val="13144EB8"/>
    <w:rsid w:val="1329427D"/>
    <w:rsid w:val="13347F5F"/>
    <w:rsid w:val="133534F1"/>
    <w:rsid w:val="13390029"/>
    <w:rsid w:val="134269F3"/>
    <w:rsid w:val="1347382D"/>
    <w:rsid w:val="13474301"/>
    <w:rsid w:val="1355639F"/>
    <w:rsid w:val="13714672"/>
    <w:rsid w:val="137225B3"/>
    <w:rsid w:val="13744918"/>
    <w:rsid w:val="137E3987"/>
    <w:rsid w:val="13827258"/>
    <w:rsid w:val="139748B1"/>
    <w:rsid w:val="139A1DC5"/>
    <w:rsid w:val="139C54D6"/>
    <w:rsid w:val="139F4151"/>
    <w:rsid w:val="13C904E8"/>
    <w:rsid w:val="13D15990"/>
    <w:rsid w:val="13D32078"/>
    <w:rsid w:val="13EA0AB8"/>
    <w:rsid w:val="140801DC"/>
    <w:rsid w:val="14340E4C"/>
    <w:rsid w:val="14590DD3"/>
    <w:rsid w:val="148B0641"/>
    <w:rsid w:val="14A95698"/>
    <w:rsid w:val="14A970A1"/>
    <w:rsid w:val="14AF5101"/>
    <w:rsid w:val="14BB6B65"/>
    <w:rsid w:val="14C67636"/>
    <w:rsid w:val="14E3390C"/>
    <w:rsid w:val="14EA0909"/>
    <w:rsid w:val="15037006"/>
    <w:rsid w:val="15216369"/>
    <w:rsid w:val="153C7B9E"/>
    <w:rsid w:val="15867C80"/>
    <w:rsid w:val="158C14E9"/>
    <w:rsid w:val="15F00DDB"/>
    <w:rsid w:val="16016B45"/>
    <w:rsid w:val="163F27DF"/>
    <w:rsid w:val="1641787B"/>
    <w:rsid w:val="165840B5"/>
    <w:rsid w:val="165C3D63"/>
    <w:rsid w:val="16872024"/>
    <w:rsid w:val="169050D0"/>
    <w:rsid w:val="169A3222"/>
    <w:rsid w:val="169D7068"/>
    <w:rsid w:val="16B81A4D"/>
    <w:rsid w:val="16CC0AE3"/>
    <w:rsid w:val="16D022DA"/>
    <w:rsid w:val="16D4702A"/>
    <w:rsid w:val="16E4553E"/>
    <w:rsid w:val="16F07241"/>
    <w:rsid w:val="17054FA0"/>
    <w:rsid w:val="17150EE0"/>
    <w:rsid w:val="1716576D"/>
    <w:rsid w:val="17180C70"/>
    <w:rsid w:val="174C71C5"/>
    <w:rsid w:val="1750464D"/>
    <w:rsid w:val="176E37CF"/>
    <w:rsid w:val="17700F67"/>
    <w:rsid w:val="17795C7B"/>
    <w:rsid w:val="17797FBB"/>
    <w:rsid w:val="17B82621"/>
    <w:rsid w:val="17C75525"/>
    <w:rsid w:val="17D57303"/>
    <w:rsid w:val="17F6764C"/>
    <w:rsid w:val="17FD40E3"/>
    <w:rsid w:val="18034D43"/>
    <w:rsid w:val="180B72E2"/>
    <w:rsid w:val="18104A8B"/>
    <w:rsid w:val="18170056"/>
    <w:rsid w:val="18477163"/>
    <w:rsid w:val="184D2D69"/>
    <w:rsid w:val="188646CA"/>
    <w:rsid w:val="188F4BE4"/>
    <w:rsid w:val="189F5DAE"/>
    <w:rsid w:val="18A55D88"/>
    <w:rsid w:val="18E27FBD"/>
    <w:rsid w:val="18E90EEB"/>
    <w:rsid w:val="18FB212D"/>
    <w:rsid w:val="191B49BE"/>
    <w:rsid w:val="193B3C31"/>
    <w:rsid w:val="193E6DF5"/>
    <w:rsid w:val="1948545D"/>
    <w:rsid w:val="19696166"/>
    <w:rsid w:val="197A35E2"/>
    <w:rsid w:val="19813869"/>
    <w:rsid w:val="19961D39"/>
    <w:rsid w:val="19965CC8"/>
    <w:rsid w:val="19AB051F"/>
    <w:rsid w:val="19B00EEA"/>
    <w:rsid w:val="19BE0052"/>
    <w:rsid w:val="19C04DA8"/>
    <w:rsid w:val="19C431B9"/>
    <w:rsid w:val="19C810C5"/>
    <w:rsid w:val="19C93FF3"/>
    <w:rsid w:val="19D54E2C"/>
    <w:rsid w:val="19E84A93"/>
    <w:rsid w:val="19F16237"/>
    <w:rsid w:val="19F530A8"/>
    <w:rsid w:val="1A041DFA"/>
    <w:rsid w:val="1A2105C3"/>
    <w:rsid w:val="1A21549B"/>
    <w:rsid w:val="1A314705"/>
    <w:rsid w:val="1A8F4258"/>
    <w:rsid w:val="1AC23FF4"/>
    <w:rsid w:val="1AC629FA"/>
    <w:rsid w:val="1AC7757D"/>
    <w:rsid w:val="1AC91FC1"/>
    <w:rsid w:val="1ADA75FA"/>
    <w:rsid w:val="1AE267C6"/>
    <w:rsid w:val="1AEE2D3E"/>
    <w:rsid w:val="1AF73D39"/>
    <w:rsid w:val="1B20658C"/>
    <w:rsid w:val="1B2D5951"/>
    <w:rsid w:val="1B341A27"/>
    <w:rsid w:val="1B4541EE"/>
    <w:rsid w:val="1B534527"/>
    <w:rsid w:val="1B5E32D7"/>
    <w:rsid w:val="1B8066B0"/>
    <w:rsid w:val="1B847825"/>
    <w:rsid w:val="1B995DAE"/>
    <w:rsid w:val="1BA24965"/>
    <w:rsid w:val="1BB83287"/>
    <w:rsid w:val="1BCC078D"/>
    <w:rsid w:val="1BD10008"/>
    <w:rsid w:val="1BD213B5"/>
    <w:rsid w:val="1BD510D7"/>
    <w:rsid w:val="1BDD5A46"/>
    <w:rsid w:val="1C0349FF"/>
    <w:rsid w:val="1C0E6215"/>
    <w:rsid w:val="1C236C52"/>
    <w:rsid w:val="1C2A6E30"/>
    <w:rsid w:val="1C396B0C"/>
    <w:rsid w:val="1C4B6EC8"/>
    <w:rsid w:val="1C6777A6"/>
    <w:rsid w:val="1C6E7533"/>
    <w:rsid w:val="1C8179FB"/>
    <w:rsid w:val="1C8C2754"/>
    <w:rsid w:val="1C8E2B0D"/>
    <w:rsid w:val="1CAA405A"/>
    <w:rsid w:val="1CC071B2"/>
    <w:rsid w:val="1CCD534E"/>
    <w:rsid w:val="1CCE484B"/>
    <w:rsid w:val="1CE17872"/>
    <w:rsid w:val="1CE50497"/>
    <w:rsid w:val="1CF26689"/>
    <w:rsid w:val="1CF775CF"/>
    <w:rsid w:val="1D0432AA"/>
    <w:rsid w:val="1D1631C4"/>
    <w:rsid w:val="1D165BD2"/>
    <w:rsid w:val="1D342E79"/>
    <w:rsid w:val="1D4127B6"/>
    <w:rsid w:val="1D4F0D34"/>
    <w:rsid w:val="1D6D5585"/>
    <w:rsid w:val="1D6E70D6"/>
    <w:rsid w:val="1D8315F9"/>
    <w:rsid w:val="1D8358EB"/>
    <w:rsid w:val="1D8E54F9"/>
    <w:rsid w:val="1DBD3B8E"/>
    <w:rsid w:val="1DD24BFC"/>
    <w:rsid w:val="1DD453FB"/>
    <w:rsid w:val="1E0D155D"/>
    <w:rsid w:val="1E2D620F"/>
    <w:rsid w:val="1E3E4757"/>
    <w:rsid w:val="1E5054CA"/>
    <w:rsid w:val="1E82307F"/>
    <w:rsid w:val="1E924B9F"/>
    <w:rsid w:val="1EA119A5"/>
    <w:rsid w:val="1EA700D7"/>
    <w:rsid w:val="1EAF0D67"/>
    <w:rsid w:val="1F4D6374"/>
    <w:rsid w:val="1F503F21"/>
    <w:rsid w:val="1F825F51"/>
    <w:rsid w:val="1F857EFB"/>
    <w:rsid w:val="1F917FD8"/>
    <w:rsid w:val="1F946653"/>
    <w:rsid w:val="1FAE31FE"/>
    <w:rsid w:val="1FB74637"/>
    <w:rsid w:val="1FBD2BEF"/>
    <w:rsid w:val="1FC93A32"/>
    <w:rsid w:val="1FCD4396"/>
    <w:rsid w:val="1FD22143"/>
    <w:rsid w:val="1FE62114"/>
    <w:rsid w:val="1FF2118F"/>
    <w:rsid w:val="20145173"/>
    <w:rsid w:val="201A2537"/>
    <w:rsid w:val="201B51CB"/>
    <w:rsid w:val="204108C6"/>
    <w:rsid w:val="205E0331"/>
    <w:rsid w:val="2063705E"/>
    <w:rsid w:val="207253B4"/>
    <w:rsid w:val="20A01F9F"/>
    <w:rsid w:val="20E70C8C"/>
    <w:rsid w:val="20E84F55"/>
    <w:rsid w:val="21012835"/>
    <w:rsid w:val="2112407A"/>
    <w:rsid w:val="21193553"/>
    <w:rsid w:val="212D6022"/>
    <w:rsid w:val="21414607"/>
    <w:rsid w:val="21424E40"/>
    <w:rsid w:val="216C64CE"/>
    <w:rsid w:val="21725CE7"/>
    <w:rsid w:val="217D301E"/>
    <w:rsid w:val="2194104C"/>
    <w:rsid w:val="220D398C"/>
    <w:rsid w:val="22145F9F"/>
    <w:rsid w:val="221817A6"/>
    <w:rsid w:val="222229A1"/>
    <w:rsid w:val="22266C32"/>
    <w:rsid w:val="22415B3B"/>
    <w:rsid w:val="224563CE"/>
    <w:rsid w:val="224A47E5"/>
    <w:rsid w:val="22685B9F"/>
    <w:rsid w:val="22711792"/>
    <w:rsid w:val="22820AF6"/>
    <w:rsid w:val="22902F40"/>
    <w:rsid w:val="229D5E0C"/>
    <w:rsid w:val="22A00834"/>
    <w:rsid w:val="22AA36FE"/>
    <w:rsid w:val="22E90157"/>
    <w:rsid w:val="22F61530"/>
    <w:rsid w:val="23060A16"/>
    <w:rsid w:val="23076329"/>
    <w:rsid w:val="230A03BF"/>
    <w:rsid w:val="235E3E5A"/>
    <w:rsid w:val="237544B8"/>
    <w:rsid w:val="237A1A37"/>
    <w:rsid w:val="23921869"/>
    <w:rsid w:val="23A90B69"/>
    <w:rsid w:val="23B665A6"/>
    <w:rsid w:val="23CE5E4B"/>
    <w:rsid w:val="23FC6FD6"/>
    <w:rsid w:val="24046325"/>
    <w:rsid w:val="243271D2"/>
    <w:rsid w:val="24524F28"/>
    <w:rsid w:val="247934D9"/>
    <w:rsid w:val="247C3AE8"/>
    <w:rsid w:val="24821172"/>
    <w:rsid w:val="24A41BDB"/>
    <w:rsid w:val="24FD6440"/>
    <w:rsid w:val="25036648"/>
    <w:rsid w:val="252C7E33"/>
    <w:rsid w:val="2535089B"/>
    <w:rsid w:val="2542150F"/>
    <w:rsid w:val="25434B6D"/>
    <w:rsid w:val="25512592"/>
    <w:rsid w:val="25592DC6"/>
    <w:rsid w:val="255F0B60"/>
    <w:rsid w:val="255F4660"/>
    <w:rsid w:val="256A4803"/>
    <w:rsid w:val="256B4A37"/>
    <w:rsid w:val="2575332C"/>
    <w:rsid w:val="257E3551"/>
    <w:rsid w:val="259B1B5A"/>
    <w:rsid w:val="25A91C6A"/>
    <w:rsid w:val="25B65957"/>
    <w:rsid w:val="25C60A8C"/>
    <w:rsid w:val="25E21288"/>
    <w:rsid w:val="25E64952"/>
    <w:rsid w:val="25EA370C"/>
    <w:rsid w:val="26045291"/>
    <w:rsid w:val="2609257A"/>
    <w:rsid w:val="260C3E74"/>
    <w:rsid w:val="260D5B51"/>
    <w:rsid w:val="2618033A"/>
    <w:rsid w:val="262250D3"/>
    <w:rsid w:val="263B5F44"/>
    <w:rsid w:val="26452460"/>
    <w:rsid w:val="26583E52"/>
    <w:rsid w:val="268E7F4D"/>
    <w:rsid w:val="26952CAD"/>
    <w:rsid w:val="26A00320"/>
    <w:rsid w:val="26AF3EFD"/>
    <w:rsid w:val="26E86837"/>
    <w:rsid w:val="26F30BCA"/>
    <w:rsid w:val="26F6294F"/>
    <w:rsid w:val="2704340F"/>
    <w:rsid w:val="270625A4"/>
    <w:rsid w:val="270F5023"/>
    <w:rsid w:val="271068B6"/>
    <w:rsid w:val="27125FA8"/>
    <w:rsid w:val="271F7DFA"/>
    <w:rsid w:val="272B1D32"/>
    <w:rsid w:val="2740686A"/>
    <w:rsid w:val="27424579"/>
    <w:rsid w:val="2751350E"/>
    <w:rsid w:val="275A5455"/>
    <w:rsid w:val="276D204A"/>
    <w:rsid w:val="27743D5D"/>
    <w:rsid w:val="27805508"/>
    <w:rsid w:val="27A1542A"/>
    <w:rsid w:val="27A16204"/>
    <w:rsid w:val="27C546B8"/>
    <w:rsid w:val="27CB7955"/>
    <w:rsid w:val="27D115AD"/>
    <w:rsid w:val="27D824EE"/>
    <w:rsid w:val="27DF1E78"/>
    <w:rsid w:val="28021999"/>
    <w:rsid w:val="28147751"/>
    <w:rsid w:val="282B44F6"/>
    <w:rsid w:val="2833349B"/>
    <w:rsid w:val="283A371F"/>
    <w:rsid w:val="286D0328"/>
    <w:rsid w:val="287078D9"/>
    <w:rsid w:val="287E00E9"/>
    <w:rsid w:val="28840408"/>
    <w:rsid w:val="289107C1"/>
    <w:rsid w:val="289E0FB2"/>
    <w:rsid w:val="28B366D5"/>
    <w:rsid w:val="28B932B2"/>
    <w:rsid w:val="28BF0907"/>
    <w:rsid w:val="28C1495B"/>
    <w:rsid w:val="28CB6446"/>
    <w:rsid w:val="28D530AF"/>
    <w:rsid w:val="28EB10B1"/>
    <w:rsid w:val="28F34449"/>
    <w:rsid w:val="29087641"/>
    <w:rsid w:val="29323A24"/>
    <w:rsid w:val="29387017"/>
    <w:rsid w:val="2969494F"/>
    <w:rsid w:val="297F131E"/>
    <w:rsid w:val="298D3106"/>
    <w:rsid w:val="29A23C6C"/>
    <w:rsid w:val="29AA65A8"/>
    <w:rsid w:val="29BB47C8"/>
    <w:rsid w:val="29CA4E9C"/>
    <w:rsid w:val="29D335AD"/>
    <w:rsid w:val="29E01FB7"/>
    <w:rsid w:val="29E95332"/>
    <w:rsid w:val="2A0C50FF"/>
    <w:rsid w:val="2A172D9D"/>
    <w:rsid w:val="2A3D1958"/>
    <w:rsid w:val="2A403713"/>
    <w:rsid w:val="2A5C1262"/>
    <w:rsid w:val="2A9015B5"/>
    <w:rsid w:val="2AAE2FE0"/>
    <w:rsid w:val="2AB4531B"/>
    <w:rsid w:val="2AC07680"/>
    <w:rsid w:val="2AE67551"/>
    <w:rsid w:val="2B0626A5"/>
    <w:rsid w:val="2B07769B"/>
    <w:rsid w:val="2B0C4ADB"/>
    <w:rsid w:val="2B166B41"/>
    <w:rsid w:val="2B201ABB"/>
    <w:rsid w:val="2B280E25"/>
    <w:rsid w:val="2B644C3D"/>
    <w:rsid w:val="2B665F42"/>
    <w:rsid w:val="2B6B2E28"/>
    <w:rsid w:val="2B9E1575"/>
    <w:rsid w:val="2BAC7CEA"/>
    <w:rsid w:val="2BB63295"/>
    <w:rsid w:val="2BBE0AB5"/>
    <w:rsid w:val="2BD70EF0"/>
    <w:rsid w:val="2BD9644F"/>
    <w:rsid w:val="2BE64D82"/>
    <w:rsid w:val="2BEF7ADE"/>
    <w:rsid w:val="2C01768D"/>
    <w:rsid w:val="2C023128"/>
    <w:rsid w:val="2C1A2311"/>
    <w:rsid w:val="2C1B2C7B"/>
    <w:rsid w:val="2C236255"/>
    <w:rsid w:val="2C691345"/>
    <w:rsid w:val="2C733C9D"/>
    <w:rsid w:val="2C733D6C"/>
    <w:rsid w:val="2C78392E"/>
    <w:rsid w:val="2C824DC9"/>
    <w:rsid w:val="2C8A3F4C"/>
    <w:rsid w:val="2C8D3145"/>
    <w:rsid w:val="2C956F21"/>
    <w:rsid w:val="2C972703"/>
    <w:rsid w:val="2C975A5F"/>
    <w:rsid w:val="2C9E14C2"/>
    <w:rsid w:val="2CB955A4"/>
    <w:rsid w:val="2CDA5AA3"/>
    <w:rsid w:val="2D1D3C0D"/>
    <w:rsid w:val="2D1F76A6"/>
    <w:rsid w:val="2D2155E6"/>
    <w:rsid w:val="2D24719C"/>
    <w:rsid w:val="2D27265E"/>
    <w:rsid w:val="2D437A51"/>
    <w:rsid w:val="2D54223F"/>
    <w:rsid w:val="2D584BFF"/>
    <w:rsid w:val="2D7A1D6F"/>
    <w:rsid w:val="2D936B2F"/>
    <w:rsid w:val="2D943851"/>
    <w:rsid w:val="2DA26CD1"/>
    <w:rsid w:val="2DAA28F9"/>
    <w:rsid w:val="2DAE41BA"/>
    <w:rsid w:val="2DB76825"/>
    <w:rsid w:val="2DC36856"/>
    <w:rsid w:val="2DCE7635"/>
    <w:rsid w:val="2DCF08E1"/>
    <w:rsid w:val="2DDC71C5"/>
    <w:rsid w:val="2DEE79E2"/>
    <w:rsid w:val="2E0226C6"/>
    <w:rsid w:val="2E051D0E"/>
    <w:rsid w:val="2E0770B4"/>
    <w:rsid w:val="2E3F45FA"/>
    <w:rsid w:val="2E4303D1"/>
    <w:rsid w:val="2E473B2C"/>
    <w:rsid w:val="2E584954"/>
    <w:rsid w:val="2E5B16B8"/>
    <w:rsid w:val="2E5E72E1"/>
    <w:rsid w:val="2E815B69"/>
    <w:rsid w:val="2EB17EA0"/>
    <w:rsid w:val="2EF47418"/>
    <w:rsid w:val="2F053CC4"/>
    <w:rsid w:val="2F0F1DFC"/>
    <w:rsid w:val="2F0F7D66"/>
    <w:rsid w:val="2F1377EC"/>
    <w:rsid w:val="2F256F91"/>
    <w:rsid w:val="2F292451"/>
    <w:rsid w:val="2F451F9E"/>
    <w:rsid w:val="2F6B78C2"/>
    <w:rsid w:val="2F6E12E0"/>
    <w:rsid w:val="2F730616"/>
    <w:rsid w:val="2F9E2EE7"/>
    <w:rsid w:val="2FBB2FBB"/>
    <w:rsid w:val="2FCF25FE"/>
    <w:rsid w:val="2FDB0264"/>
    <w:rsid w:val="2FEF2B33"/>
    <w:rsid w:val="2FF8263D"/>
    <w:rsid w:val="304C4307"/>
    <w:rsid w:val="305411DB"/>
    <w:rsid w:val="305A100E"/>
    <w:rsid w:val="307050B3"/>
    <w:rsid w:val="30840E28"/>
    <w:rsid w:val="308665EE"/>
    <w:rsid w:val="30906E39"/>
    <w:rsid w:val="309471FE"/>
    <w:rsid w:val="309729D0"/>
    <w:rsid w:val="30C65F4B"/>
    <w:rsid w:val="30D33317"/>
    <w:rsid w:val="30FC77ED"/>
    <w:rsid w:val="311509B8"/>
    <w:rsid w:val="312B4AB9"/>
    <w:rsid w:val="31324CCC"/>
    <w:rsid w:val="3137209B"/>
    <w:rsid w:val="314145CF"/>
    <w:rsid w:val="31646663"/>
    <w:rsid w:val="31733F7B"/>
    <w:rsid w:val="31756D25"/>
    <w:rsid w:val="31AC5F83"/>
    <w:rsid w:val="31B03DAD"/>
    <w:rsid w:val="31B65267"/>
    <w:rsid w:val="31B80CB9"/>
    <w:rsid w:val="31C135F8"/>
    <w:rsid w:val="31C51434"/>
    <w:rsid w:val="31D22CC8"/>
    <w:rsid w:val="31DC6E5B"/>
    <w:rsid w:val="31E62293"/>
    <w:rsid w:val="31F44502"/>
    <w:rsid w:val="31FB2044"/>
    <w:rsid w:val="322C20DD"/>
    <w:rsid w:val="32316565"/>
    <w:rsid w:val="32357A32"/>
    <w:rsid w:val="32372E3C"/>
    <w:rsid w:val="32435765"/>
    <w:rsid w:val="325466AE"/>
    <w:rsid w:val="32567081"/>
    <w:rsid w:val="326313BC"/>
    <w:rsid w:val="32660FC5"/>
    <w:rsid w:val="328E5AE9"/>
    <w:rsid w:val="329B638D"/>
    <w:rsid w:val="329C3C1A"/>
    <w:rsid w:val="32A92D2C"/>
    <w:rsid w:val="32BF0677"/>
    <w:rsid w:val="32CA205B"/>
    <w:rsid w:val="32CE2B11"/>
    <w:rsid w:val="32D00AE0"/>
    <w:rsid w:val="32D912FC"/>
    <w:rsid w:val="330E6945"/>
    <w:rsid w:val="334E525C"/>
    <w:rsid w:val="335B401A"/>
    <w:rsid w:val="3371124C"/>
    <w:rsid w:val="33766207"/>
    <w:rsid w:val="33815DB6"/>
    <w:rsid w:val="33871FDF"/>
    <w:rsid w:val="33916FB5"/>
    <w:rsid w:val="33983130"/>
    <w:rsid w:val="339C6E3C"/>
    <w:rsid w:val="33AF3CDF"/>
    <w:rsid w:val="33C5697B"/>
    <w:rsid w:val="33CB1ED1"/>
    <w:rsid w:val="340E2560"/>
    <w:rsid w:val="34101F09"/>
    <w:rsid w:val="342E2B27"/>
    <w:rsid w:val="34450305"/>
    <w:rsid w:val="344E1A9B"/>
    <w:rsid w:val="345E6E5E"/>
    <w:rsid w:val="34655673"/>
    <w:rsid w:val="34687C5E"/>
    <w:rsid w:val="34732473"/>
    <w:rsid w:val="34777619"/>
    <w:rsid w:val="347A711C"/>
    <w:rsid w:val="347C332B"/>
    <w:rsid w:val="34860A3A"/>
    <w:rsid w:val="348D5FB1"/>
    <w:rsid w:val="34B269BD"/>
    <w:rsid w:val="34B319D6"/>
    <w:rsid w:val="34F10270"/>
    <w:rsid w:val="354D6802"/>
    <w:rsid w:val="35715FEF"/>
    <w:rsid w:val="35B77A43"/>
    <w:rsid w:val="35C36441"/>
    <w:rsid w:val="35C422A7"/>
    <w:rsid w:val="35D344DD"/>
    <w:rsid w:val="35DC2EB9"/>
    <w:rsid w:val="35F70B88"/>
    <w:rsid w:val="35FC7182"/>
    <w:rsid w:val="362C03EF"/>
    <w:rsid w:val="36511F38"/>
    <w:rsid w:val="366D31C5"/>
    <w:rsid w:val="366F27CC"/>
    <w:rsid w:val="366F435B"/>
    <w:rsid w:val="3695568E"/>
    <w:rsid w:val="36C013C0"/>
    <w:rsid w:val="36DF3716"/>
    <w:rsid w:val="36F01431"/>
    <w:rsid w:val="370A20E8"/>
    <w:rsid w:val="37130022"/>
    <w:rsid w:val="372347B3"/>
    <w:rsid w:val="37292673"/>
    <w:rsid w:val="372E1A88"/>
    <w:rsid w:val="373A4558"/>
    <w:rsid w:val="375B6AF2"/>
    <w:rsid w:val="37684573"/>
    <w:rsid w:val="378F5C40"/>
    <w:rsid w:val="37910446"/>
    <w:rsid w:val="37A93E9C"/>
    <w:rsid w:val="37D37B44"/>
    <w:rsid w:val="37DA194C"/>
    <w:rsid w:val="37E00D3A"/>
    <w:rsid w:val="37E6628A"/>
    <w:rsid w:val="38006D5C"/>
    <w:rsid w:val="38261E69"/>
    <w:rsid w:val="383B014F"/>
    <w:rsid w:val="38455FCF"/>
    <w:rsid w:val="38504F55"/>
    <w:rsid w:val="3856717A"/>
    <w:rsid w:val="38655CB2"/>
    <w:rsid w:val="38710629"/>
    <w:rsid w:val="38796AAF"/>
    <w:rsid w:val="38925AD6"/>
    <w:rsid w:val="38B76194"/>
    <w:rsid w:val="38C34BB0"/>
    <w:rsid w:val="38C83A95"/>
    <w:rsid w:val="38D53975"/>
    <w:rsid w:val="38E350E4"/>
    <w:rsid w:val="38F62A80"/>
    <w:rsid w:val="39022D86"/>
    <w:rsid w:val="39080FCD"/>
    <w:rsid w:val="391C7F67"/>
    <w:rsid w:val="39592DC8"/>
    <w:rsid w:val="395A4D32"/>
    <w:rsid w:val="39626404"/>
    <w:rsid w:val="39665F81"/>
    <w:rsid w:val="396B0138"/>
    <w:rsid w:val="396B2A3F"/>
    <w:rsid w:val="39980FD1"/>
    <w:rsid w:val="39D533A8"/>
    <w:rsid w:val="39D92C7C"/>
    <w:rsid w:val="39F61438"/>
    <w:rsid w:val="39F81599"/>
    <w:rsid w:val="3A38534F"/>
    <w:rsid w:val="3A7E4E86"/>
    <w:rsid w:val="3A8E3546"/>
    <w:rsid w:val="3A983970"/>
    <w:rsid w:val="3A9E22A8"/>
    <w:rsid w:val="3AAC71B7"/>
    <w:rsid w:val="3ACB0FD2"/>
    <w:rsid w:val="3AD7723C"/>
    <w:rsid w:val="3ADE7EEF"/>
    <w:rsid w:val="3AF946DD"/>
    <w:rsid w:val="3AFB478A"/>
    <w:rsid w:val="3AFD53D4"/>
    <w:rsid w:val="3B15613A"/>
    <w:rsid w:val="3B323F4C"/>
    <w:rsid w:val="3B612EFA"/>
    <w:rsid w:val="3B6C52D8"/>
    <w:rsid w:val="3B7719B9"/>
    <w:rsid w:val="3B7A0E2F"/>
    <w:rsid w:val="3B8B0CB5"/>
    <w:rsid w:val="3B9F29DF"/>
    <w:rsid w:val="3BA646C2"/>
    <w:rsid w:val="3BAD3D92"/>
    <w:rsid w:val="3BC557AF"/>
    <w:rsid w:val="3BD10C2F"/>
    <w:rsid w:val="3BDE1764"/>
    <w:rsid w:val="3BE16CCB"/>
    <w:rsid w:val="3BE81BE1"/>
    <w:rsid w:val="3BF5376E"/>
    <w:rsid w:val="3C0132A7"/>
    <w:rsid w:val="3C033A84"/>
    <w:rsid w:val="3C06413A"/>
    <w:rsid w:val="3C0C3DFB"/>
    <w:rsid w:val="3C1139B2"/>
    <w:rsid w:val="3C13079F"/>
    <w:rsid w:val="3C3A2BDD"/>
    <w:rsid w:val="3C437FF1"/>
    <w:rsid w:val="3C593492"/>
    <w:rsid w:val="3C763177"/>
    <w:rsid w:val="3C8F32FB"/>
    <w:rsid w:val="3CC13DBB"/>
    <w:rsid w:val="3CC75CC4"/>
    <w:rsid w:val="3CCC28C3"/>
    <w:rsid w:val="3CDD2767"/>
    <w:rsid w:val="3CE3064F"/>
    <w:rsid w:val="3CE52B64"/>
    <w:rsid w:val="3CF90C5B"/>
    <w:rsid w:val="3D0D2931"/>
    <w:rsid w:val="3D181839"/>
    <w:rsid w:val="3D283268"/>
    <w:rsid w:val="3D2D443D"/>
    <w:rsid w:val="3D3B217C"/>
    <w:rsid w:val="3D3F6DE2"/>
    <w:rsid w:val="3D4A39D4"/>
    <w:rsid w:val="3D504924"/>
    <w:rsid w:val="3D581D30"/>
    <w:rsid w:val="3D5B6538"/>
    <w:rsid w:val="3D921DF4"/>
    <w:rsid w:val="3D9823E0"/>
    <w:rsid w:val="3DB62637"/>
    <w:rsid w:val="3DB633CE"/>
    <w:rsid w:val="3DCC1CEF"/>
    <w:rsid w:val="3DD15CEB"/>
    <w:rsid w:val="3DD8069F"/>
    <w:rsid w:val="3DDC54B7"/>
    <w:rsid w:val="3DED5AA7"/>
    <w:rsid w:val="3E133B6C"/>
    <w:rsid w:val="3E1A2BF5"/>
    <w:rsid w:val="3E21582D"/>
    <w:rsid w:val="3E2E02CA"/>
    <w:rsid w:val="3E415ED5"/>
    <w:rsid w:val="3E430A34"/>
    <w:rsid w:val="3E4E4F49"/>
    <w:rsid w:val="3E5927B4"/>
    <w:rsid w:val="3E714CC9"/>
    <w:rsid w:val="3E880E5A"/>
    <w:rsid w:val="3EA00DCD"/>
    <w:rsid w:val="3EAE0D21"/>
    <w:rsid w:val="3F105D0A"/>
    <w:rsid w:val="3F145039"/>
    <w:rsid w:val="3F22221F"/>
    <w:rsid w:val="3F3B0FCC"/>
    <w:rsid w:val="3F3D0E82"/>
    <w:rsid w:val="3F4F7E11"/>
    <w:rsid w:val="3F576B16"/>
    <w:rsid w:val="3F5A1F84"/>
    <w:rsid w:val="3F5B30AC"/>
    <w:rsid w:val="3F60290B"/>
    <w:rsid w:val="3F6276B4"/>
    <w:rsid w:val="3F66240F"/>
    <w:rsid w:val="3F8F64D8"/>
    <w:rsid w:val="3F9966FE"/>
    <w:rsid w:val="3FB101C2"/>
    <w:rsid w:val="3FB77818"/>
    <w:rsid w:val="3FD12131"/>
    <w:rsid w:val="3FF20837"/>
    <w:rsid w:val="40023A26"/>
    <w:rsid w:val="40135933"/>
    <w:rsid w:val="40224B89"/>
    <w:rsid w:val="40285F37"/>
    <w:rsid w:val="402D4533"/>
    <w:rsid w:val="40504B71"/>
    <w:rsid w:val="40582C5E"/>
    <w:rsid w:val="405D63EB"/>
    <w:rsid w:val="405F753D"/>
    <w:rsid w:val="40600DAE"/>
    <w:rsid w:val="40965A05"/>
    <w:rsid w:val="40BC37E8"/>
    <w:rsid w:val="40D57CFD"/>
    <w:rsid w:val="40D77613"/>
    <w:rsid w:val="40E81F8C"/>
    <w:rsid w:val="4119620F"/>
    <w:rsid w:val="416D4949"/>
    <w:rsid w:val="41746E0A"/>
    <w:rsid w:val="419C7291"/>
    <w:rsid w:val="41B26117"/>
    <w:rsid w:val="41BD61B7"/>
    <w:rsid w:val="41D01EBB"/>
    <w:rsid w:val="41D06E5B"/>
    <w:rsid w:val="41D2390E"/>
    <w:rsid w:val="41E65D5A"/>
    <w:rsid w:val="41F0745B"/>
    <w:rsid w:val="41F17912"/>
    <w:rsid w:val="422D6DA0"/>
    <w:rsid w:val="42331840"/>
    <w:rsid w:val="423C15B9"/>
    <w:rsid w:val="4249006A"/>
    <w:rsid w:val="424C124A"/>
    <w:rsid w:val="42500259"/>
    <w:rsid w:val="425126E1"/>
    <w:rsid w:val="4258410D"/>
    <w:rsid w:val="42613903"/>
    <w:rsid w:val="42A16AFE"/>
    <w:rsid w:val="42AD4D26"/>
    <w:rsid w:val="42B13CBA"/>
    <w:rsid w:val="42C84A20"/>
    <w:rsid w:val="42D65527"/>
    <w:rsid w:val="42DF227F"/>
    <w:rsid w:val="42E9149D"/>
    <w:rsid w:val="42F5032A"/>
    <w:rsid w:val="430B5D6B"/>
    <w:rsid w:val="43251536"/>
    <w:rsid w:val="432846F5"/>
    <w:rsid w:val="432A1241"/>
    <w:rsid w:val="432F1E46"/>
    <w:rsid w:val="434C71F8"/>
    <w:rsid w:val="43592C8A"/>
    <w:rsid w:val="43606489"/>
    <w:rsid w:val="43842A91"/>
    <w:rsid w:val="439F595A"/>
    <w:rsid w:val="43AD2714"/>
    <w:rsid w:val="43DA3ECD"/>
    <w:rsid w:val="43DD57CD"/>
    <w:rsid w:val="43E63364"/>
    <w:rsid w:val="43ED2166"/>
    <w:rsid w:val="43EF4482"/>
    <w:rsid w:val="43F01F04"/>
    <w:rsid w:val="43F718C6"/>
    <w:rsid w:val="44020416"/>
    <w:rsid w:val="4408086E"/>
    <w:rsid w:val="44115CBC"/>
    <w:rsid w:val="44395B7B"/>
    <w:rsid w:val="445D548D"/>
    <w:rsid w:val="44764038"/>
    <w:rsid w:val="447C4264"/>
    <w:rsid w:val="448D7804"/>
    <w:rsid w:val="449B3BE0"/>
    <w:rsid w:val="44BF3856"/>
    <w:rsid w:val="44C77BF6"/>
    <w:rsid w:val="44D50999"/>
    <w:rsid w:val="44DB6C58"/>
    <w:rsid w:val="44F35F3F"/>
    <w:rsid w:val="44FE44E9"/>
    <w:rsid w:val="45363434"/>
    <w:rsid w:val="453D41DB"/>
    <w:rsid w:val="45497C05"/>
    <w:rsid w:val="457943A5"/>
    <w:rsid w:val="457B47AB"/>
    <w:rsid w:val="459270B2"/>
    <w:rsid w:val="45AA0E9D"/>
    <w:rsid w:val="45AE0F60"/>
    <w:rsid w:val="45B55702"/>
    <w:rsid w:val="45C27338"/>
    <w:rsid w:val="45C77D66"/>
    <w:rsid w:val="45DE3CAE"/>
    <w:rsid w:val="45F24FD7"/>
    <w:rsid w:val="45F84858"/>
    <w:rsid w:val="45F8746A"/>
    <w:rsid w:val="460D0F0F"/>
    <w:rsid w:val="462B052A"/>
    <w:rsid w:val="46A02BFF"/>
    <w:rsid w:val="46AA53B0"/>
    <w:rsid w:val="46B94916"/>
    <w:rsid w:val="46CB1B3B"/>
    <w:rsid w:val="46DC6382"/>
    <w:rsid w:val="46F43235"/>
    <w:rsid w:val="46FB32CA"/>
    <w:rsid w:val="47196306"/>
    <w:rsid w:val="475E59DE"/>
    <w:rsid w:val="47600B4F"/>
    <w:rsid w:val="477C5A83"/>
    <w:rsid w:val="47A05127"/>
    <w:rsid w:val="47B31D87"/>
    <w:rsid w:val="47B37ECA"/>
    <w:rsid w:val="47BD66E7"/>
    <w:rsid w:val="47DB5CF2"/>
    <w:rsid w:val="47DD2597"/>
    <w:rsid w:val="47FD6978"/>
    <w:rsid w:val="47FE7E52"/>
    <w:rsid w:val="47FF7433"/>
    <w:rsid w:val="480C0188"/>
    <w:rsid w:val="48477DF8"/>
    <w:rsid w:val="485A55BF"/>
    <w:rsid w:val="487979AF"/>
    <w:rsid w:val="4880077D"/>
    <w:rsid w:val="488A3685"/>
    <w:rsid w:val="48965815"/>
    <w:rsid w:val="489A4E2B"/>
    <w:rsid w:val="48A06322"/>
    <w:rsid w:val="48B11203"/>
    <w:rsid w:val="48BD0496"/>
    <w:rsid w:val="48C40A63"/>
    <w:rsid w:val="48C71057"/>
    <w:rsid w:val="49323767"/>
    <w:rsid w:val="49496CA2"/>
    <w:rsid w:val="494E5BD4"/>
    <w:rsid w:val="495A720B"/>
    <w:rsid w:val="49787167"/>
    <w:rsid w:val="49B36DE2"/>
    <w:rsid w:val="49BA301F"/>
    <w:rsid w:val="49C755B8"/>
    <w:rsid w:val="4A020EFA"/>
    <w:rsid w:val="4A121898"/>
    <w:rsid w:val="4A3E54DC"/>
    <w:rsid w:val="4A540EED"/>
    <w:rsid w:val="4A5B0BFA"/>
    <w:rsid w:val="4A5B700A"/>
    <w:rsid w:val="4A6D0732"/>
    <w:rsid w:val="4A6E2147"/>
    <w:rsid w:val="4AAA096E"/>
    <w:rsid w:val="4AAE2937"/>
    <w:rsid w:val="4ABD162D"/>
    <w:rsid w:val="4AFB22DA"/>
    <w:rsid w:val="4AFF2774"/>
    <w:rsid w:val="4B1B58B8"/>
    <w:rsid w:val="4B463926"/>
    <w:rsid w:val="4B5C5A65"/>
    <w:rsid w:val="4B643BC9"/>
    <w:rsid w:val="4B7C2C42"/>
    <w:rsid w:val="4B9D671D"/>
    <w:rsid w:val="4BA74AAE"/>
    <w:rsid w:val="4BA82530"/>
    <w:rsid w:val="4BB60B36"/>
    <w:rsid w:val="4BB7446A"/>
    <w:rsid w:val="4BB77FEE"/>
    <w:rsid w:val="4BCC4B11"/>
    <w:rsid w:val="4BCC764B"/>
    <w:rsid w:val="4BDF3E8C"/>
    <w:rsid w:val="4BE90D9B"/>
    <w:rsid w:val="4BF1181E"/>
    <w:rsid w:val="4BFF0763"/>
    <w:rsid w:val="4C0210DA"/>
    <w:rsid w:val="4C09555E"/>
    <w:rsid w:val="4C0B05DF"/>
    <w:rsid w:val="4C0C47D3"/>
    <w:rsid w:val="4C1673AD"/>
    <w:rsid w:val="4C1D6C6B"/>
    <w:rsid w:val="4C341F03"/>
    <w:rsid w:val="4C405F26"/>
    <w:rsid w:val="4C4C3189"/>
    <w:rsid w:val="4C833A35"/>
    <w:rsid w:val="4C987A00"/>
    <w:rsid w:val="4CCB5B0A"/>
    <w:rsid w:val="4CD96CE8"/>
    <w:rsid w:val="4D013621"/>
    <w:rsid w:val="4D054275"/>
    <w:rsid w:val="4D0A44FF"/>
    <w:rsid w:val="4D291727"/>
    <w:rsid w:val="4D2B3116"/>
    <w:rsid w:val="4D352FBB"/>
    <w:rsid w:val="4D553B3F"/>
    <w:rsid w:val="4D7762D0"/>
    <w:rsid w:val="4D7807A0"/>
    <w:rsid w:val="4D873874"/>
    <w:rsid w:val="4D8B4E2D"/>
    <w:rsid w:val="4D8B52F2"/>
    <w:rsid w:val="4DA05626"/>
    <w:rsid w:val="4DBE5B79"/>
    <w:rsid w:val="4DBF2B07"/>
    <w:rsid w:val="4DCE46FF"/>
    <w:rsid w:val="4DEB02B8"/>
    <w:rsid w:val="4DEB6549"/>
    <w:rsid w:val="4DF114A7"/>
    <w:rsid w:val="4E31040B"/>
    <w:rsid w:val="4E7A5EC8"/>
    <w:rsid w:val="4E8F1AFF"/>
    <w:rsid w:val="4EB2275C"/>
    <w:rsid w:val="4EB44BB2"/>
    <w:rsid w:val="4EB45D0E"/>
    <w:rsid w:val="4EC00443"/>
    <w:rsid w:val="4EC03BA6"/>
    <w:rsid w:val="4EC820CD"/>
    <w:rsid w:val="4ECF713E"/>
    <w:rsid w:val="4EDC1F62"/>
    <w:rsid w:val="4F08110D"/>
    <w:rsid w:val="4F195CA9"/>
    <w:rsid w:val="4F1D0963"/>
    <w:rsid w:val="4F27299D"/>
    <w:rsid w:val="4F361B4D"/>
    <w:rsid w:val="4F372395"/>
    <w:rsid w:val="4F396F09"/>
    <w:rsid w:val="4F3D5543"/>
    <w:rsid w:val="4F436D9F"/>
    <w:rsid w:val="4F6B5159"/>
    <w:rsid w:val="4F9417FE"/>
    <w:rsid w:val="4FA37EF8"/>
    <w:rsid w:val="4FAA119C"/>
    <w:rsid w:val="4FAE6482"/>
    <w:rsid w:val="4FD9460B"/>
    <w:rsid w:val="4FDD58DA"/>
    <w:rsid w:val="4FE32172"/>
    <w:rsid w:val="4FE905A5"/>
    <w:rsid w:val="4FFE4AA7"/>
    <w:rsid w:val="502266FC"/>
    <w:rsid w:val="502A5809"/>
    <w:rsid w:val="50347F41"/>
    <w:rsid w:val="50423761"/>
    <w:rsid w:val="50452143"/>
    <w:rsid w:val="504A2729"/>
    <w:rsid w:val="506E1645"/>
    <w:rsid w:val="50830ED6"/>
    <w:rsid w:val="50895B89"/>
    <w:rsid w:val="508E1854"/>
    <w:rsid w:val="509016B8"/>
    <w:rsid w:val="509748C6"/>
    <w:rsid w:val="50A70BD4"/>
    <w:rsid w:val="50A97888"/>
    <w:rsid w:val="50AB3567"/>
    <w:rsid w:val="50AE4CA4"/>
    <w:rsid w:val="50D27736"/>
    <w:rsid w:val="50DD0FFB"/>
    <w:rsid w:val="50DE5BCD"/>
    <w:rsid w:val="50DF7A51"/>
    <w:rsid w:val="50FD57E1"/>
    <w:rsid w:val="5106071E"/>
    <w:rsid w:val="51074548"/>
    <w:rsid w:val="51124BFA"/>
    <w:rsid w:val="511943E5"/>
    <w:rsid w:val="511A70D0"/>
    <w:rsid w:val="512037C9"/>
    <w:rsid w:val="51522883"/>
    <w:rsid w:val="515C7B07"/>
    <w:rsid w:val="51604F02"/>
    <w:rsid w:val="51667F59"/>
    <w:rsid w:val="518B6458"/>
    <w:rsid w:val="51937FE1"/>
    <w:rsid w:val="51950F66"/>
    <w:rsid w:val="51A534B8"/>
    <w:rsid w:val="51BA7EDE"/>
    <w:rsid w:val="51E258E3"/>
    <w:rsid w:val="51FA569B"/>
    <w:rsid w:val="51FE37A6"/>
    <w:rsid w:val="522440CE"/>
    <w:rsid w:val="52397C08"/>
    <w:rsid w:val="52473018"/>
    <w:rsid w:val="524B3DB9"/>
    <w:rsid w:val="526527E1"/>
    <w:rsid w:val="5276033B"/>
    <w:rsid w:val="527618D9"/>
    <w:rsid w:val="527C1967"/>
    <w:rsid w:val="52A160DF"/>
    <w:rsid w:val="52AE1A33"/>
    <w:rsid w:val="52B94CD0"/>
    <w:rsid w:val="52C23DE9"/>
    <w:rsid w:val="52D45256"/>
    <w:rsid w:val="52ED4D9B"/>
    <w:rsid w:val="531404DE"/>
    <w:rsid w:val="53602CFA"/>
    <w:rsid w:val="53664CE6"/>
    <w:rsid w:val="53747974"/>
    <w:rsid w:val="53792400"/>
    <w:rsid w:val="537B2A90"/>
    <w:rsid w:val="539959DD"/>
    <w:rsid w:val="539A2935"/>
    <w:rsid w:val="53A15B43"/>
    <w:rsid w:val="53DD4F33"/>
    <w:rsid w:val="53F961D2"/>
    <w:rsid w:val="54023DEE"/>
    <w:rsid w:val="540B64FF"/>
    <w:rsid w:val="541447FD"/>
    <w:rsid w:val="54497256"/>
    <w:rsid w:val="545411CF"/>
    <w:rsid w:val="5455121F"/>
    <w:rsid w:val="547A3AEF"/>
    <w:rsid w:val="54AD745E"/>
    <w:rsid w:val="54BC1D07"/>
    <w:rsid w:val="54C769FA"/>
    <w:rsid w:val="54D25CC6"/>
    <w:rsid w:val="54D50DA3"/>
    <w:rsid w:val="54E603D9"/>
    <w:rsid w:val="54EB6679"/>
    <w:rsid w:val="54F05603"/>
    <w:rsid w:val="55024486"/>
    <w:rsid w:val="5519649C"/>
    <w:rsid w:val="55317224"/>
    <w:rsid w:val="554A487A"/>
    <w:rsid w:val="554D400C"/>
    <w:rsid w:val="554E488C"/>
    <w:rsid w:val="55656729"/>
    <w:rsid w:val="558E7F44"/>
    <w:rsid w:val="55990DAE"/>
    <w:rsid w:val="55B32AE6"/>
    <w:rsid w:val="55C25478"/>
    <w:rsid w:val="55C909CB"/>
    <w:rsid w:val="55C93D4D"/>
    <w:rsid w:val="55D52260"/>
    <w:rsid w:val="55E03E74"/>
    <w:rsid w:val="55E65AA5"/>
    <w:rsid w:val="561E00D5"/>
    <w:rsid w:val="5629469A"/>
    <w:rsid w:val="5664176F"/>
    <w:rsid w:val="566A0323"/>
    <w:rsid w:val="56A624FF"/>
    <w:rsid w:val="56AF3E3C"/>
    <w:rsid w:val="56CD4327"/>
    <w:rsid w:val="56ED3954"/>
    <w:rsid w:val="56FA66CD"/>
    <w:rsid w:val="570907D3"/>
    <w:rsid w:val="570F0CE3"/>
    <w:rsid w:val="570F3506"/>
    <w:rsid w:val="5733510F"/>
    <w:rsid w:val="57530B07"/>
    <w:rsid w:val="575371B1"/>
    <w:rsid w:val="57833E15"/>
    <w:rsid w:val="579B400E"/>
    <w:rsid w:val="57A86E5A"/>
    <w:rsid w:val="57AB6FA2"/>
    <w:rsid w:val="57AE3DC4"/>
    <w:rsid w:val="57B74EBF"/>
    <w:rsid w:val="57D963F6"/>
    <w:rsid w:val="580A0A8D"/>
    <w:rsid w:val="580D3184"/>
    <w:rsid w:val="580E02F4"/>
    <w:rsid w:val="58146658"/>
    <w:rsid w:val="582A4A54"/>
    <w:rsid w:val="587375E4"/>
    <w:rsid w:val="587518AF"/>
    <w:rsid w:val="58877C31"/>
    <w:rsid w:val="58D11E00"/>
    <w:rsid w:val="58D33C1B"/>
    <w:rsid w:val="58DF50E5"/>
    <w:rsid w:val="58E9735D"/>
    <w:rsid w:val="58ED68F2"/>
    <w:rsid w:val="591B1E32"/>
    <w:rsid w:val="591F149B"/>
    <w:rsid w:val="59373B6B"/>
    <w:rsid w:val="593E5EF4"/>
    <w:rsid w:val="594E58FE"/>
    <w:rsid w:val="59517AE3"/>
    <w:rsid w:val="596874EE"/>
    <w:rsid w:val="596934EB"/>
    <w:rsid w:val="597C4757"/>
    <w:rsid w:val="599C2C5F"/>
    <w:rsid w:val="59A65146"/>
    <w:rsid w:val="59B26AA7"/>
    <w:rsid w:val="59B32471"/>
    <w:rsid w:val="59BF79E7"/>
    <w:rsid w:val="59D10D5C"/>
    <w:rsid w:val="59F31777"/>
    <w:rsid w:val="59FE5B32"/>
    <w:rsid w:val="5A260407"/>
    <w:rsid w:val="5A3A7F15"/>
    <w:rsid w:val="5A451B2A"/>
    <w:rsid w:val="5A576FA8"/>
    <w:rsid w:val="5A5E1527"/>
    <w:rsid w:val="5A675036"/>
    <w:rsid w:val="5A765FAF"/>
    <w:rsid w:val="5A9A166F"/>
    <w:rsid w:val="5AA5507D"/>
    <w:rsid w:val="5AE062A2"/>
    <w:rsid w:val="5AF3463B"/>
    <w:rsid w:val="5AFA3916"/>
    <w:rsid w:val="5B0501EA"/>
    <w:rsid w:val="5B08634A"/>
    <w:rsid w:val="5B0B0883"/>
    <w:rsid w:val="5B122177"/>
    <w:rsid w:val="5B131328"/>
    <w:rsid w:val="5B38482E"/>
    <w:rsid w:val="5B4D5A95"/>
    <w:rsid w:val="5B4D7567"/>
    <w:rsid w:val="5B5E4410"/>
    <w:rsid w:val="5B70574B"/>
    <w:rsid w:val="5B7464A6"/>
    <w:rsid w:val="5B7E0997"/>
    <w:rsid w:val="5B8154C5"/>
    <w:rsid w:val="5BAE1FF5"/>
    <w:rsid w:val="5BCB429D"/>
    <w:rsid w:val="5BCF6410"/>
    <w:rsid w:val="5BEB37F0"/>
    <w:rsid w:val="5BEE6662"/>
    <w:rsid w:val="5BF27267"/>
    <w:rsid w:val="5C156C25"/>
    <w:rsid w:val="5C4B068A"/>
    <w:rsid w:val="5C915E6B"/>
    <w:rsid w:val="5C9E7DD6"/>
    <w:rsid w:val="5C9F2C03"/>
    <w:rsid w:val="5CA944AB"/>
    <w:rsid w:val="5CB3424B"/>
    <w:rsid w:val="5CB56C70"/>
    <w:rsid w:val="5CB61A8A"/>
    <w:rsid w:val="5CBB1F38"/>
    <w:rsid w:val="5CBE323D"/>
    <w:rsid w:val="5CD65DC0"/>
    <w:rsid w:val="5CE22A26"/>
    <w:rsid w:val="5CF45178"/>
    <w:rsid w:val="5D036BB7"/>
    <w:rsid w:val="5D1B41D7"/>
    <w:rsid w:val="5D2763B4"/>
    <w:rsid w:val="5D3B67B3"/>
    <w:rsid w:val="5D4D621E"/>
    <w:rsid w:val="5D923490"/>
    <w:rsid w:val="5D9A44E3"/>
    <w:rsid w:val="5D9E5801"/>
    <w:rsid w:val="5DB31446"/>
    <w:rsid w:val="5DC05B21"/>
    <w:rsid w:val="5DCC5A91"/>
    <w:rsid w:val="5DDF1FCE"/>
    <w:rsid w:val="5DE15EA6"/>
    <w:rsid w:val="5DF70703"/>
    <w:rsid w:val="5DFD1600"/>
    <w:rsid w:val="5E026247"/>
    <w:rsid w:val="5E1849EE"/>
    <w:rsid w:val="5E277C38"/>
    <w:rsid w:val="5E436B37"/>
    <w:rsid w:val="5E666848"/>
    <w:rsid w:val="5E666CEB"/>
    <w:rsid w:val="5E8C2D08"/>
    <w:rsid w:val="5EB508D6"/>
    <w:rsid w:val="5EBF2B6C"/>
    <w:rsid w:val="5ED321DF"/>
    <w:rsid w:val="5EEA6F44"/>
    <w:rsid w:val="5F295C11"/>
    <w:rsid w:val="5F3F21ED"/>
    <w:rsid w:val="5F577A7F"/>
    <w:rsid w:val="5F5F40BA"/>
    <w:rsid w:val="5F60347F"/>
    <w:rsid w:val="5F731427"/>
    <w:rsid w:val="5F8800C7"/>
    <w:rsid w:val="5F974B55"/>
    <w:rsid w:val="5F991667"/>
    <w:rsid w:val="5FA57677"/>
    <w:rsid w:val="5FB672E0"/>
    <w:rsid w:val="5FEB7EE3"/>
    <w:rsid w:val="60064219"/>
    <w:rsid w:val="600A739C"/>
    <w:rsid w:val="600D3BA4"/>
    <w:rsid w:val="601D579C"/>
    <w:rsid w:val="604161C5"/>
    <w:rsid w:val="60560079"/>
    <w:rsid w:val="605B2790"/>
    <w:rsid w:val="605E4E8F"/>
    <w:rsid w:val="606B0CDD"/>
    <w:rsid w:val="606D7207"/>
    <w:rsid w:val="6072134A"/>
    <w:rsid w:val="607311FA"/>
    <w:rsid w:val="6074278E"/>
    <w:rsid w:val="607D18D9"/>
    <w:rsid w:val="60813C8B"/>
    <w:rsid w:val="60D07165"/>
    <w:rsid w:val="60D251C9"/>
    <w:rsid w:val="60D8768C"/>
    <w:rsid w:val="60DB558A"/>
    <w:rsid w:val="60E41FD7"/>
    <w:rsid w:val="60EF1F77"/>
    <w:rsid w:val="61011EA0"/>
    <w:rsid w:val="610938B3"/>
    <w:rsid w:val="610E6D0E"/>
    <w:rsid w:val="611D016D"/>
    <w:rsid w:val="614D1FB2"/>
    <w:rsid w:val="616C1407"/>
    <w:rsid w:val="616C6FE3"/>
    <w:rsid w:val="6190797D"/>
    <w:rsid w:val="619B2A4F"/>
    <w:rsid w:val="61AC488F"/>
    <w:rsid w:val="61B11873"/>
    <w:rsid w:val="61B230EF"/>
    <w:rsid w:val="61B74005"/>
    <w:rsid w:val="61C37207"/>
    <w:rsid w:val="61C953A4"/>
    <w:rsid w:val="61D456F9"/>
    <w:rsid w:val="61DC2979"/>
    <w:rsid w:val="61E309F0"/>
    <w:rsid w:val="622C14CD"/>
    <w:rsid w:val="6247733B"/>
    <w:rsid w:val="624E1B54"/>
    <w:rsid w:val="62592F93"/>
    <w:rsid w:val="625E2DA6"/>
    <w:rsid w:val="626D51C7"/>
    <w:rsid w:val="62865532"/>
    <w:rsid w:val="62A2295B"/>
    <w:rsid w:val="62B61228"/>
    <w:rsid w:val="62C7181E"/>
    <w:rsid w:val="62D257D3"/>
    <w:rsid w:val="62E25070"/>
    <w:rsid w:val="62E747A6"/>
    <w:rsid w:val="62EB3182"/>
    <w:rsid w:val="62EC0759"/>
    <w:rsid w:val="62EE3075"/>
    <w:rsid w:val="62F016BC"/>
    <w:rsid w:val="631A5632"/>
    <w:rsid w:val="631D4BDD"/>
    <w:rsid w:val="63394BFF"/>
    <w:rsid w:val="63564E25"/>
    <w:rsid w:val="6382045B"/>
    <w:rsid w:val="63937C6D"/>
    <w:rsid w:val="63A27A7A"/>
    <w:rsid w:val="63A51085"/>
    <w:rsid w:val="63B35F98"/>
    <w:rsid w:val="63C809DA"/>
    <w:rsid w:val="63C92029"/>
    <w:rsid w:val="63DD778C"/>
    <w:rsid w:val="63F012E8"/>
    <w:rsid w:val="63F10007"/>
    <w:rsid w:val="640810AA"/>
    <w:rsid w:val="64114CB8"/>
    <w:rsid w:val="641A028D"/>
    <w:rsid w:val="642C6B67"/>
    <w:rsid w:val="64373CEA"/>
    <w:rsid w:val="64375E71"/>
    <w:rsid w:val="643E4883"/>
    <w:rsid w:val="64604930"/>
    <w:rsid w:val="648260E2"/>
    <w:rsid w:val="649A719B"/>
    <w:rsid w:val="64C03B65"/>
    <w:rsid w:val="64D128AB"/>
    <w:rsid w:val="64DF7762"/>
    <w:rsid w:val="64F034A6"/>
    <w:rsid w:val="64F06B46"/>
    <w:rsid w:val="64F144CA"/>
    <w:rsid w:val="65126CDD"/>
    <w:rsid w:val="65311554"/>
    <w:rsid w:val="653A3BCD"/>
    <w:rsid w:val="65492406"/>
    <w:rsid w:val="656A1AC5"/>
    <w:rsid w:val="656E3654"/>
    <w:rsid w:val="65951A49"/>
    <w:rsid w:val="65A27089"/>
    <w:rsid w:val="65AC60DA"/>
    <w:rsid w:val="65FF6C8E"/>
    <w:rsid w:val="66016188"/>
    <w:rsid w:val="66294117"/>
    <w:rsid w:val="66395602"/>
    <w:rsid w:val="664C23E4"/>
    <w:rsid w:val="6660004F"/>
    <w:rsid w:val="666E5C0A"/>
    <w:rsid w:val="66974B6A"/>
    <w:rsid w:val="66B159F7"/>
    <w:rsid w:val="66CA652F"/>
    <w:rsid w:val="66D73D50"/>
    <w:rsid w:val="66D94E27"/>
    <w:rsid w:val="66E5442B"/>
    <w:rsid w:val="66E86B61"/>
    <w:rsid w:val="66E91D9C"/>
    <w:rsid w:val="67192A32"/>
    <w:rsid w:val="67244646"/>
    <w:rsid w:val="673175A9"/>
    <w:rsid w:val="6773775A"/>
    <w:rsid w:val="679A477B"/>
    <w:rsid w:val="679B1D06"/>
    <w:rsid w:val="67BF6E6A"/>
    <w:rsid w:val="67C63E4F"/>
    <w:rsid w:val="67D03227"/>
    <w:rsid w:val="67D71032"/>
    <w:rsid w:val="67ED628D"/>
    <w:rsid w:val="680622D3"/>
    <w:rsid w:val="681B752F"/>
    <w:rsid w:val="6833048A"/>
    <w:rsid w:val="68351F05"/>
    <w:rsid w:val="683D1419"/>
    <w:rsid w:val="68537701"/>
    <w:rsid w:val="68722AE0"/>
    <w:rsid w:val="687C36D1"/>
    <w:rsid w:val="68930083"/>
    <w:rsid w:val="68D50789"/>
    <w:rsid w:val="68ED5994"/>
    <w:rsid w:val="68F52DDD"/>
    <w:rsid w:val="69011DE4"/>
    <w:rsid w:val="6921232E"/>
    <w:rsid w:val="69530648"/>
    <w:rsid w:val="69695668"/>
    <w:rsid w:val="696A787D"/>
    <w:rsid w:val="697324B2"/>
    <w:rsid w:val="69787099"/>
    <w:rsid w:val="69867DF1"/>
    <w:rsid w:val="69897A0F"/>
    <w:rsid w:val="699106EB"/>
    <w:rsid w:val="69A67503"/>
    <w:rsid w:val="69B51688"/>
    <w:rsid w:val="69E05F4A"/>
    <w:rsid w:val="69F02805"/>
    <w:rsid w:val="6A2762DA"/>
    <w:rsid w:val="6A2F7BC0"/>
    <w:rsid w:val="6A5141E2"/>
    <w:rsid w:val="6AA644A5"/>
    <w:rsid w:val="6AB76720"/>
    <w:rsid w:val="6ABA5127"/>
    <w:rsid w:val="6AC45F32"/>
    <w:rsid w:val="6ACA2AB5"/>
    <w:rsid w:val="6ACC4117"/>
    <w:rsid w:val="6ACC669F"/>
    <w:rsid w:val="6B100C6F"/>
    <w:rsid w:val="6B1B6445"/>
    <w:rsid w:val="6B27380A"/>
    <w:rsid w:val="6B5A4FFF"/>
    <w:rsid w:val="6B784F1F"/>
    <w:rsid w:val="6B7E5A45"/>
    <w:rsid w:val="6B7F6DB4"/>
    <w:rsid w:val="6B83251F"/>
    <w:rsid w:val="6B95030D"/>
    <w:rsid w:val="6B973377"/>
    <w:rsid w:val="6B992596"/>
    <w:rsid w:val="6B9F4AC6"/>
    <w:rsid w:val="6BA34561"/>
    <w:rsid w:val="6BA8152C"/>
    <w:rsid w:val="6BC72FF0"/>
    <w:rsid w:val="6BD656BD"/>
    <w:rsid w:val="6BDD4921"/>
    <w:rsid w:val="6BED10F8"/>
    <w:rsid w:val="6C1B186B"/>
    <w:rsid w:val="6C1D0572"/>
    <w:rsid w:val="6C2E4E54"/>
    <w:rsid w:val="6C3820C3"/>
    <w:rsid w:val="6C4A6B37"/>
    <w:rsid w:val="6C9939ED"/>
    <w:rsid w:val="6CC1587C"/>
    <w:rsid w:val="6CD20EF8"/>
    <w:rsid w:val="6CDB50D8"/>
    <w:rsid w:val="6D0F33FD"/>
    <w:rsid w:val="6D131E03"/>
    <w:rsid w:val="6D2A1FD8"/>
    <w:rsid w:val="6D3A0EC0"/>
    <w:rsid w:val="6D3B3EC1"/>
    <w:rsid w:val="6D461AEC"/>
    <w:rsid w:val="6D49673B"/>
    <w:rsid w:val="6D7E6700"/>
    <w:rsid w:val="6D9D2E06"/>
    <w:rsid w:val="6DCE6CB3"/>
    <w:rsid w:val="6DE068B6"/>
    <w:rsid w:val="6DEA3148"/>
    <w:rsid w:val="6E081EA2"/>
    <w:rsid w:val="6E384AD3"/>
    <w:rsid w:val="6E3E1B9C"/>
    <w:rsid w:val="6E42436B"/>
    <w:rsid w:val="6E554587"/>
    <w:rsid w:val="6E580E15"/>
    <w:rsid w:val="6E5F07A0"/>
    <w:rsid w:val="6E63719A"/>
    <w:rsid w:val="6E683E8E"/>
    <w:rsid w:val="6E7D1875"/>
    <w:rsid w:val="6E8F0896"/>
    <w:rsid w:val="6EA10310"/>
    <w:rsid w:val="6EA117F7"/>
    <w:rsid w:val="6EA24C5E"/>
    <w:rsid w:val="6EA87212"/>
    <w:rsid w:val="6EAA0C20"/>
    <w:rsid w:val="6EB91B76"/>
    <w:rsid w:val="6EE164CE"/>
    <w:rsid w:val="6F000329"/>
    <w:rsid w:val="6F003E72"/>
    <w:rsid w:val="6F0E2EC2"/>
    <w:rsid w:val="6F2262E0"/>
    <w:rsid w:val="6F2C204D"/>
    <w:rsid w:val="6F475400"/>
    <w:rsid w:val="6F483FA1"/>
    <w:rsid w:val="6F497169"/>
    <w:rsid w:val="6F5F3BC6"/>
    <w:rsid w:val="6F732867"/>
    <w:rsid w:val="6F7A7FF3"/>
    <w:rsid w:val="6FAE3333"/>
    <w:rsid w:val="6FB026CC"/>
    <w:rsid w:val="6FD07F3A"/>
    <w:rsid w:val="6FE476A3"/>
    <w:rsid w:val="70052CC9"/>
    <w:rsid w:val="700675D0"/>
    <w:rsid w:val="700B7111"/>
    <w:rsid w:val="705A65BD"/>
    <w:rsid w:val="7078138D"/>
    <w:rsid w:val="70871A9B"/>
    <w:rsid w:val="70971A8F"/>
    <w:rsid w:val="70BA00FF"/>
    <w:rsid w:val="70C27F8A"/>
    <w:rsid w:val="70F23895"/>
    <w:rsid w:val="70F44069"/>
    <w:rsid w:val="70F746EE"/>
    <w:rsid w:val="71136A90"/>
    <w:rsid w:val="711827C6"/>
    <w:rsid w:val="71217A60"/>
    <w:rsid w:val="71312827"/>
    <w:rsid w:val="714814E8"/>
    <w:rsid w:val="7180106F"/>
    <w:rsid w:val="71814B45"/>
    <w:rsid w:val="71A27CEA"/>
    <w:rsid w:val="71E74210"/>
    <w:rsid w:val="71EF6656"/>
    <w:rsid w:val="720B4AA9"/>
    <w:rsid w:val="720E00F5"/>
    <w:rsid w:val="72126D67"/>
    <w:rsid w:val="72140F27"/>
    <w:rsid w:val="72397290"/>
    <w:rsid w:val="72516DBF"/>
    <w:rsid w:val="725C6292"/>
    <w:rsid w:val="727F65BA"/>
    <w:rsid w:val="7281521F"/>
    <w:rsid w:val="729845BD"/>
    <w:rsid w:val="72AD3FCC"/>
    <w:rsid w:val="72AF3CCD"/>
    <w:rsid w:val="72C900F8"/>
    <w:rsid w:val="72C9027C"/>
    <w:rsid w:val="72D401DE"/>
    <w:rsid w:val="72DD7D0E"/>
    <w:rsid w:val="72E73FA6"/>
    <w:rsid w:val="72F879FD"/>
    <w:rsid w:val="730936C7"/>
    <w:rsid w:val="731611FF"/>
    <w:rsid w:val="7320479D"/>
    <w:rsid w:val="732A314B"/>
    <w:rsid w:val="733B4588"/>
    <w:rsid w:val="73445AAB"/>
    <w:rsid w:val="736458CB"/>
    <w:rsid w:val="73917817"/>
    <w:rsid w:val="739C12B6"/>
    <w:rsid w:val="73A43546"/>
    <w:rsid w:val="73B20958"/>
    <w:rsid w:val="73B7633A"/>
    <w:rsid w:val="73BC69EE"/>
    <w:rsid w:val="73ED361A"/>
    <w:rsid w:val="73F91910"/>
    <w:rsid w:val="74033004"/>
    <w:rsid w:val="741679E6"/>
    <w:rsid w:val="7420059A"/>
    <w:rsid w:val="746E76EC"/>
    <w:rsid w:val="747E5ED6"/>
    <w:rsid w:val="74807A31"/>
    <w:rsid w:val="748C2565"/>
    <w:rsid w:val="74B30307"/>
    <w:rsid w:val="74B83A99"/>
    <w:rsid w:val="74E02463"/>
    <w:rsid w:val="74E45766"/>
    <w:rsid w:val="74F57957"/>
    <w:rsid w:val="751074C2"/>
    <w:rsid w:val="751F3A84"/>
    <w:rsid w:val="753417CF"/>
    <w:rsid w:val="755B1CAB"/>
    <w:rsid w:val="757C314C"/>
    <w:rsid w:val="7584193F"/>
    <w:rsid w:val="759F1276"/>
    <w:rsid w:val="75A23149"/>
    <w:rsid w:val="75A54459"/>
    <w:rsid w:val="75B91E62"/>
    <w:rsid w:val="75BE02EE"/>
    <w:rsid w:val="75C622C6"/>
    <w:rsid w:val="75D300E4"/>
    <w:rsid w:val="75D85A3A"/>
    <w:rsid w:val="75E8027D"/>
    <w:rsid w:val="75EF5689"/>
    <w:rsid w:val="76224BDE"/>
    <w:rsid w:val="76271B67"/>
    <w:rsid w:val="76460A52"/>
    <w:rsid w:val="765331AF"/>
    <w:rsid w:val="765468FF"/>
    <w:rsid w:val="7666672B"/>
    <w:rsid w:val="766B0856"/>
    <w:rsid w:val="76A113F1"/>
    <w:rsid w:val="76A52422"/>
    <w:rsid w:val="76AA3B37"/>
    <w:rsid w:val="76C668E6"/>
    <w:rsid w:val="76C810CC"/>
    <w:rsid w:val="76D37AE7"/>
    <w:rsid w:val="76EF435A"/>
    <w:rsid w:val="76FF32C8"/>
    <w:rsid w:val="77053388"/>
    <w:rsid w:val="77222583"/>
    <w:rsid w:val="776C5E7A"/>
    <w:rsid w:val="777263A9"/>
    <w:rsid w:val="778A3952"/>
    <w:rsid w:val="778D1C32"/>
    <w:rsid w:val="77A42FE1"/>
    <w:rsid w:val="77A60766"/>
    <w:rsid w:val="77AB11E2"/>
    <w:rsid w:val="77B10B6D"/>
    <w:rsid w:val="77D36B23"/>
    <w:rsid w:val="77D82D70"/>
    <w:rsid w:val="77F1713F"/>
    <w:rsid w:val="77F61616"/>
    <w:rsid w:val="78014F08"/>
    <w:rsid w:val="78034690"/>
    <w:rsid w:val="78051115"/>
    <w:rsid w:val="780926F5"/>
    <w:rsid w:val="78505F06"/>
    <w:rsid w:val="785C70CE"/>
    <w:rsid w:val="78632B8F"/>
    <w:rsid w:val="789278BA"/>
    <w:rsid w:val="78CA4437"/>
    <w:rsid w:val="78D366C6"/>
    <w:rsid w:val="78DD6DBB"/>
    <w:rsid w:val="78E17416"/>
    <w:rsid w:val="78E71308"/>
    <w:rsid w:val="78F41EA5"/>
    <w:rsid w:val="79041559"/>
    <w:rsid w:val="79123468"/>
    <w:rsid w:val="79202955"/>
    <w:rsid w:val="79404701"/>
    <w:rsid w:val="79507F52"/>
    <w:rsid w:val="79624FB6"/>
    <w:rsid w:val="79664D3B"/>
    <w:rsid w:val="79740BF7"/>
    <w:rsid w:val="797A1651"/>
    <w:rsid w:val="79A106B0"/>
    <w:rsid w:val="79A522A2"/>
    <w:rsid w:val="79C10289"/>
    <w:rsid w:val="79C17EB8"/>
    <w:rsid w:val="79CB16BE"/>
    <w:rsid w:val="79CC7B46"/>
    <w:rsid w:val="79CE2F7C"/>
    <w:rsid w:val="79E90A76"/>
    <w:rsid w:val="79FE43A0"/>
    <w:rsid w:val="7A2116FB"/>
    <w:rsid w:val="7A5C3FCF"/>
    <w:rsid w:val="7A872002"/>
    <w:rsid w:val="7A8A4CD5"/>
    <w:rsid w:val="7A951BAA"/>
    <w:rsid w:val="7AAE260C"/>
    <w:rsid w:val="7AB733E4"/>
    <w:rsid w:val="7ABB3FE8"/>
    <w:rsid w:val="7AC94C9A"/>
    <w:rsid w:val="7ADD3EC3"/>
    <w:rsid w:val="7ADE7767"/>
    <w:rsid w:val="7AE964B1"/>
    <w:rsid w:val="7AF57391"/>
    <w:rsid w:val="7AFB2BD3"/>
    <w:rsid w:val="7B3771B5"/>
    <w:rsid w:val="7B8B2937"/>
    <w:rsid w:val="7B906461"/>
    <w:rsid w:val="7B9B3656"/>
    <w:rsid w:val="7BA05385"/>
    <w:rsid w:val="7BA22FE1"/>
    <w:rsid w:val="7BB64CC7"/>
    <w:rsid w:val="7BBC740E"/>
    <w:rsid w:val="7BC9440A"/>
    <w:rsid w:val="7C3A7CDC"/>
    <w:rsid w:val="7C3C66B3"/>
    <w:rsid w:val="7C42096C"/>
    <w:rsid w:val="7C4A5D78"/>
    <w:rsid w:val="7C4A7F77"/>
    <w:rsid w:val="7C8E2FEA"/>
    <w:rsid w:val="7CA048A6"/>
    <w:rsid w:val="7CD8026B"/>
    <w:rsid w:val="7CEE6827"/>
    <w:rsid w:val="7D046BE1"/>
    <w:rsid w:val="7D0B25B3"/>
    <w:rsid w:val="7D133243"/>
    <w:rsid w:val="7D1D3B52"/>
    <w:rsid w:val="7D517B29"/>
    <w:rsid w:val="7D6A0E72"/>
    <w:rsid w:val="7D896C4F"/>
    <w:rsid w:val="7D9A7CA7"/>
    <w:rsid w:val="7DA71F74"/>
    <w:rsid w:val="7DB47F53"/>
    <w:rsid w:val="7DB77DA7"/>
    <w:rsid w:val="7DCF3E34"/>
    <w:rsid w:val="7DD05DFE"/>
    <w:rsid w:val="7DD728BF"/>
    <w:rsid w:val="7DF4354C"/>
    <w:rsid w:val="7DF66AC2"/>
    <w:rsid w:val="7E053015"/>
    <w:rsid w:val="7E4376ED"/>
    <w:rsid w:val="7E470940"/>
    <w:rsid w:val="7E53658D"/>
    <w:rsid w:val="7E68119A"/>
    <w:rsid w:val="7E7D320A"/>
    <w:rsid w:val="7E8A3179"/>
    <w:rsid w:val="7E8E1C76"/>
    <w:rsid w:val="7EBE253F"/>
    <w:rsid w:val="7ED505BF"/>
    <w:rsid w:val="7EE64A42"/>
    <w:rsid w:val="7EFC2D63"/>
    <w:rsid w:val="7F190AF5"/>
    <w:rsid w:val="7F4469DB"/>
    <w:rsid w:val="7F485B8A"/>
    <w:rsid w:val="7F7E543B"/>
    <w:rsid w:val="7FA5349F"/>
    <w:rsid w:val="7FA92C6D"/>
    <w:rsid w:val="7FB30ACD"/>
    <w:rsid w:val="7FC83495"/>
    <w:rsid w:val="7FD562CA"/>
    <w:rsid w:val="7FF91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3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outlineLvl w:val="2"/>
    </w:pPr>
    <w:rPr>
      <w:rFonts w:ascii="楷体_GB2312" w:hAnsi="宋体" w:eastAsia="黑体"/>
      <w:b/>
      <w:bCs/>
      <w:sz w:val="32"/>
    </w:rPr>
  </w:style>
  <w:style w:type="paragraph" w:styleId="5">
    <w:name w:val="heading 4"/>
    <w:basedOn w:val="1"/>
    <w:next w:val="1"/>
    <w:link w:val="34"/>
    <w:qFormat/>
    <w:uiPriority w:val="0"/>
    <w:pPr>
      <w:keepNext/>
      <w:keepLines/>
      <w:spacing w:before="280" w:after="290" w:line="376" w:lineRule="auto"/>
      <w:outlineLvl w:val="3"/>
    </w:pPr>
    <w:rPr>
      <w:rFonts w:ascii="Arial" w:hAnsi="Arial" w:eastAsia="黑体"/>
      <w:b/>
      <w:bCs/>
      <w:sz w:val="28"/>
      <w:szCs w:val="28"/>
    </w:rPr>
  </w:style>
  <w:style w:type="character" w:default="1" w:styleId="30">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Normal Indent"/>
    <w:basedOn w:val="1"/>
    <w:link w:val="35"/>
    <w:qFormat/>
    <w:uiPriority w:val="0"/>
    <w:pPr>
      <w:ind w:firstLine="420"/>
    </w:pPr>
    <w:rPr>
      <w:szCs w:val="20"/>
    </w:rPr>
  </w:style>
  <w:style w:type="paragraph" w:styleId="7">
    <w:name w:val="caption"/>
    <w:basedOn w:val="1"/>
    <w:next w:val="1"/>
    <w:qFormat/>
    <w:uiPriority w:val="0"/>
    <w:rPr>
      <w:rFonts w:ascii="Cambria" w:hAnsi="Cambria" w:eastAsia="黑体" w:cs="Times New Roman"/>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36"/>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numPr>
        <w:ilvl w:val="0"/>
        <w:numId w:val="1"/>
      </w:numPr>
      <w:tabs>
        <w:tab w:val="clear" w:pos="839"/>
      </w:tabs>
      <w:spacing w:after="120"/>
      <w:ind w:left="0" w:firstLine="0"/>
    </w:pPr>
  </w:style>
  <w:style w:type="paragraph" w:styleId="12">
    <w:name w:val="Body Text Indent"/>
    <w:basedOn w:val="1"/>
    <w:qFormat/>
    <w:uiPriority w:val="0"/>
    <w:pPr>
      <w:spacing w:after="120"/>
      <w:ind w:left="420" w:leftChars="200"/>
    </w:pPr>
  </w:style>
  <w:style w:type="paragraph" w:styleId="13">
    <w:name w:val="Plain Text"/>
    <w:basedOn w:val="1"/>
    <w:link w:val="37"/>
    <w:qFormat/>
    <w:uiPriority w:val="0"/>
    <w:rPr>
      <w:rFonts w:ascii="宋体" w:hAnsi="Courier New" w:cs="Courier New"/>
      <w:szCs w:val="21"/>
    </w:rPr>
  </w:style>
  <w:style w:type="paragraph" w:styleId="14">
    <w:name w:val="Date"/>
    <w:basedOn w:val="1"/>
    <w:next w:val="1"/>
    <w:qFormat/>
    <w:uiPriority w:val="0"/>
    <w:rPr>
      <w:szCs w:val="20"/>
    </w:rPr>
  </w:style>
  <w:style w:type="paragraph" w:styleId="15">
    <w:name w:val="Balloon Text"/>
    <w:basedOn w:val="1"/>
    <w:link w:val="38"/>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style>
  <w:style w:type="paragraph" w:styleId="19">
    <w:name w:val="index heading"/>
    <w:basedOn w:val="1"/>
    <w:next w:val="20"/>
    <w:qFormat/>
    <w:uiPriority w:val="0"/>
    <w:rPr>
      <w:szCs w:val="20"/>
    </w:rPr>
  </w:style>
  <w:style w:type="paragraph" w:styleId="20">
    <w:name w:val="index 1"/>
    <w:basedOn w:val="1"/>
    <w:next w:val="1"/>
    <w:qFormat/>
    <w:uiPriority w:val="0"/>
  </w:style>
  <w:style w:type="paragraph" w:styleId="21">
    <w:name w:val="Body Text Indent 3"/>
    <w:basedOn w:val="1"/>
    <w:qFormat/>
    <w:uiPriority w:val="0"/>
    <w:pPr>
      <w:widowControl w:val="0"/>
      <w:spacing w:after="0" w:line="360" w:lineRule="auto"/>
      <w:ind w:firstLine="617" w:firstLineChars="257"/>
      <w:jc w:val="both"/>
    </w:pPr>
    <w:rPr>
      <w:rFonts w:ascii="Calibri" w:hAnsi="Calibri" w:eastAsia="宋体" w:cs="Times New Roman"/>
      <w:kern w:val="2"/>
      <w:sz w:val="24"/>
      <w:szCs w:val="24"/>
    </w:rPr>
  </w:style>
  <w:style w:type="paragraph" w:styleId="22">
    <w:name w:val="toc 2"/>
    <w:basedOn w:val="1"/>
    <w:next w:val="1"/>
    <w:unhideWhenUsed/>
    <w:qFormat/>
    <w:uiPriority w:val="39"/>
    <w:pPr>
      <w:ind w:left="420" w:leftChars="200"/>
    </w:pPr>
    <w:rPr>
      <w:rFonts w:ascii="Calibri" w:hAnsi="Calibri" w:eastAsia="仿宋" w:cs="Times New Roman"/>
      <w:sz w:val="24"/>
      <w:szCs w:val="22"/>
    </w:rPr>
  </w:style>
  <w:style w:type="paragraph" w:styleId="23">
    <w:name w:val="Normal (Web)"/>
    <w:basedOn w:val="1"/>
    <w:qFormat/>
    <w:uiPriority w:val="0"/>
    <w:pPr>
      <w:widowControl/>
      <w:spacing w:before="100" w:beforeAutospacing="1" w:after="100" w:afterAutospacing="1"/>
      <w:jc w:val="left"/>
    </w:pPr>
    <w:rPr>
      <w:kern w:val="0"/>
      <w:sz w:val="24"/>
    </w:rPr>
  </w:style>
  <w:style w:type="paragraph" w:styleId="24">
    <w:name w:val="annotation subject"/>
    <w:basedOn w:val="9"/>
    <w:next w:val="9"/>
    <w:link w:val="41"/>
    <w:qFormat/>
    <w:uiPriority w:val="0"/>
    <w:rPr>
      <w:b/>
      <w:bCs/>
    </w:rPr>
  </w:style>
  <w:style w:type="paragraph" w:styleId="25">
    <w:name w:val="Body Text First Indent"/>
    <w:basedOn w:val="11"/>
    <w:qFormat/>
    <w:uiPriority w:val="0"/>
    <w:pPr>
      <w:widowControl w:val="0"/>
      <w:tabs>
        <w:tab w:val="left" w:pos="839"/>
      </w:tabs>
      <w:spacing w:before="0" w:beforeLines="0" w:beforeAutospacing="0" w:after="120" w:afterLines="0" w:afterAutospacing="0"/>
      <w:ind w:firstLine="420" w:firstLineChars="100"/>
      <w:jc w:val="both"/>
    </w:pPr>
    <w:rPr>
      <w:rFonts w:ascii="Tahoma" w:hAnsi="Tahoma" w:eastAsia="宋体" w:cs="Times New Roman"/>
      <w:kern w:val="2"/>
    </w:rPr>
  </w:style>
  <w:style w:type="paragraph" w:styleId="26">
    <w:name w:val="Body Text First Indent 2"/>
    <w:basedOn w:val="12"/>
    <w:qFormat/>
    <w:uiPriority w:val="0"/>
    <w:pPr>
      <w:spacing w:after="120" w:line="240" w:lineRule="auto"/>
      <w:ind w:left="420" w:leftChars="200"/>
    </w:pPr>
    <w:rPr>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Grid 5"/>
    <w:basedOn w:val="27"/>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31">
    <w:name w:val="Strong"/>
    <w:qFormat/>
    <w:uiPriority w:val="0"/>
    <w:rPr>
      <w:b/>
      <w:bCs/>
    </w:rPr>
  </w:style>
  <w:style w:type="character" w:styleId="32">
    <w:name w:val="annotation reference"/>
    <w:qFormat/>
    <w:uiPriority w:val="0"/>
    <w:rPr>
      <w:sz w:val="21"/>
      <w:szCs w:val="21"/>
    </w:rPr>
  </w:style>
  <w:style w:type="character" w:customStyle="1" w:styleId="33">
    <w:name w:val="标题 2 Char"/>
    <w:link w:val="3"/>
    <w:qFormat/>
    <w:uiPriority w:val="0"/>
    <w:rPr>
      <w:rFonts w:ascii="Arial" w:hAnsi="Arial" w:eastAsia="黑体"/>
      <w:b/>
      <w:bCs/>
      <w:kern w:val="2"/>
      <w:sz w:val="32"/>
      <w:szCs w:val="32"/>
    </w:rPr>
  </w:style>
  <w:style w:type="character" w:customStyle="1" w:styleId="34">
    <w:name w:val="标题 4 Char"/>
    <w:link w:val="5"/>
    <w:qFormat/>
    <w:uiPriority w:val="0"/>
    <w:rPr>
      <w:rFonts w:ascii="Arial" w:hAnsi="Arial" w:eastAsia="黑体"/>
      <w:b/>
      <w:bCs/>
      <w:kern w:val="2"/>
      <w:sz w:val="28"/>
      <w:szCs w:val="28"/>
    </w:rPr>
  </w:style>
  <w:style w:type="character" w:customStyle="1" w:styleId="35">
    <w:name w:val="正文缩进 Char"/>
    <w:link w:val="6"/>
    <w:qFormat/>
    <w:uiPriority w:val="0"/>
    <w:rPr>
      <w:rFonts w:eastAsia="宋体"/>
      <w:kern w:val="2"/>
      <w:sz w:val="21"/>
      <w:lang w:val="en-US" w:eastAsia="zh-CN" w:bidi="ar-SA"/>
    </w:rPr>
  </w:style>
  <w:style w:type="character" w:customStyle="1" w:styleId="36">
    <w:name w:val="批注文字 Char"/>
    <w:link w:val="9"/>
    <w:qFormat/>
    <w:uiPriority w:val="0"/>
    <w:rPr>
      <w:kern w:val="2"/>
      <w:sz w:val="21"/>
      <w:szCs w:val="24"/>
    </w:rPr>
  </w:style>
  <w:style w:type="character" w:customStyle="1" w:styleId="37">
    <w:name w:val="纯文本 Char"/>
    <w:link w:val="13"/>
    <w:qFormat/>
    <w:uiPriority w:val="0"/>
    <w:rPr>
      <w:rFonts w:ascii="宋体" w:hAnsi="Courier New" w:eastAsia="宋体" w:cs="Courier New"/>
      <w:kern w:val="2"/>
      <w:sz w:val="21"/>
      <w:szCs w:val="21"/>
      <w:lang w:val="en-US" w:eastAsia="zh-CN" w:bidi="ar-SA"/>
    </w:rPr>
  </w:style>
  <w:style w:type="character" w:customStyle="1" w:styleId="38">
    <w:name w:val="批注框文本 Char"/>
    <w:link w:val="15"/>
    <w:qFormat/>
    <w:uiPriority w:val="0"/>
    <w:rPr>
      <w:kern w:val="2"/>
      <w:sz w:val="18"/>
      <w:szCs w:val="18"/>
    </w:rPr>
  </w:style>
  <w:style w:type="character" w:customStyle="1" w:styleId="39">
    <w:name w:val="页脚 Char"/>
    <w:link w:val="16"/>
    <w:qFormat/>
    <w:uiPriority w:val="0"/>
    <w:rPr>
      <w:kern w:val="2"/>
      <w:sz w:val="18"/>
      <w:szCs w:val="18"/>
    </w:rPr>
  </w:style>
  <w:style w:type="character" w:customStyle="1" w:styleId="40">
    <w:name w:val="页眉 Char"/>
    <w:link w:val="17"/>
    <w:qFormat/>
    <w:uiPriority w:val="0"/>
    <w:rPr>
      <w:kern w:val="2"/>
      <w:sz w:val="18"/>
      <w:szCs w:val="18"/>
    </w:rPr>
  </w:style>
  <w:style w:type="character" w:customStyle="1" w:styleId="41">
    <w:name w:val="批注主题 Char"/>
    <w:link w:val="24"/>
    <w:qFormat/>
    <w:uiPriority w:val="0"/>
    <w:rPr>
      <w:b/>
      <w:bCs/>
      <w:kern w:val="2"/>
      <w:sz w:val="21"/>
      <w:szCs w:val="24"/>
    </w:rPr>
  </w:style>
  <w:style w:type="character" w:customStyle="1" w:styleId="42">
    <w:name w:val="font21"/>
    <w:qFormat/>
    <w:uiPriority w:val="99"/>
    <w:rPr>
      <w:rFonts w:ascii="宋体" w:hAnsi="宋体" w:eastAsia="宋体" w:cs="宋体"/>
      <w:b/>
      <w:color w:val="000000"/>
      <w:sz w:val="24"/>
      <w:szCs w:val="24"/>
      <w:u w:val="none"/>
    </w:rPr>
  </w:style>
  <w:style w:type="character" w:customStyle="1" w:styleId="43">
    <w:name w:val="font01"/>
    <w:qFormat/>
    <w:uiPriority w:val="0"/>
    <w:rPr>
      <w:rFonts w:hint="eastAsia" w:ascii="宋体" w:hAnsi="宋体" w:eastAsia="宋体" w:cs="宋体"/>
      <w:color w:val="000000"/>
      <w:sz w:val="22"/>
      <w:szCs w:val="22"/>
      <w:u w:val="none"/>
    </w:rPr>
  </w:style>
  <w:style w:type="character" w:customStyle="1" w:styleId="44">
    <w:name w:val="font31"/>
    <w:qFormat/>
    <w:uiPriority w:val="99"/>
    <w:rPr>
      <w:rFonts w:ascii="宋体" w:hAnsi="宋体" w:eastAsia="宋体" w:cs="宋体"/>
      <w:b/>
      <w:color w:val="000000"/>
      <w:sz w:val="24"/>
      <w:szCs w:val="24"/>
      <w:u w:val="none"/>
    </w:rPr>
  </w:style>
  <w:style w:type="character" w:customStyle="1" w:styleId="45">
    <w:name w:val="font11"/>
    <w:qFormat/>
    <w:uiPriority w:val="99"/>
    <w:rPr>
      <w:rFonts w:ascii="Wingdings" w:hAnsi="Wingdings" w:cs="Wingdings"/>
      <w:b/>
      <w:color w:val="000000"/>
      <w:sz w:val="24"/>
      <w:szCs w:val="24"/>
      <w:u w:val="none"/>
    </w:rPr>
  </w:style>
  <w:style w:type="character" w:customStyle="1" w:styleId="46">
    <w:name w:val="ca-12"/>
    <w:qFormat/>
    <w:uiPriority w:val="0"/>
    <w:rPr>
      <w:rFonts w:eastAsia="宋体" w:cs="Times New Roman"/>
      <w:kern w:val="2"/>
      <w:sz w:val="24"/>
      <w:szCs w:val="24"/>
      <w:lang w:val="en-US" w:eastAsia="zh-CN" w:bidi="ar-SA"/>
    </w:rPr>
  </w:style>
  <w:style w:type="character" w:customStyle="1" w:styleId="47">
    <w:name w:val="无"/>
    <w:qFormat/>
    <w:uiPriority w:val="0"/>
  </w:style>
  <w:style w:type="character" w:customStyle="1" w:styleId="48">
    <w:name w:val="普通文字1 Char"/>
    <w:qFormat/>
    <w:uiPriority w:val="0"/>
    <w:rPr>
      <w:rFonts w:ascii="宋体" w:hAnsi="Courier New" w:eastAsia="宋体" w:cs="Courier New"/>
      <w:kern w:val="2"/>
      <w:sz w:val="21"/>
      <w:szCs w:val="21"/>
      <w:lang w:val="en-US" w:eastAsia="zh-CN" w:bidi="ar-SA"/>
    </w:rPr>
  </w:style>
  <w:style w:type="paragraph" w:customStyle="1" w:styleId="49">
    <w:name w:val="List Paragraph1"/>
    <w:basedOn w:val="1"/>
    <w:qFormat/>
    <w:uiPriority w:val="0"/>
    <w:pPr>
      <w:numPr>
        <w:ilvl w:val="3"/>
        <w:numId w:val="1"/>
      </w:numPr>
      <w:tabs>
        <w:tab w:val="clear" w:pos="1469"/>
      </w:tabs>
      <w:ind w:left="0" w:firstLine="420" w:firstLineChars="200"/>
    </w:pPr>
    <w:rPr>
      <w:rFonts w:ascii="Calibri" w:hAnsi="Calibri"/>
      <w:szCs w:val="22"/>
    </w:rPr>
  </w:style>
  <w:style w:type="paragraph" w:customStyle="1" w:styleId="50">
    <w:name w:val="表格文字"/>
    <w:basedOn w:val="1"/>
    <w:qFormat/>
    <w:uiPriority w:val="0"/>
    <w:pPr>
      <w:spacing w:before="25" w:after="25"/>
      <w:jc w:val="left"/>
    </w:pPr>
    <w:rPr>
      <w:bCs/>
      <w:spacing w:val="10"/>
      <w:kern w:val="0"/>
      <w:sz w:val="24"/>
      <w:szCs w:val="20"/>
    </w:rPr>
  </w:style>
  <w:style w:type="paragraph" w:customStyle="1" w:styleId="51">
    <w:name w:val="Default"/>
    <w:qFormat/>
    <w:uiPriority w:val="0"/>
    <w:pPr>
      <w:widowControl w:val="0"/>
      <w:numPr>
        <w:ilvl w:val="2"/>
        <w:numId w:val="1"/>
      </w:numPr>
      <w:tabs>
        <w:tab w:val="clear" w:pos="1259"/>
      </w:tabs>
      <w:autoSpaceDE w:val="0"/>
      <w:autoSpaceDN w:val="0"/>
      <w:adjustRightInd w:val="0"/>
      <w:ind w:left="0" w:firstLine="0"/>
    </w:pPr>
    <w:rPr>
      <w:rFonts w:ascii="..ì." w:hAnsi="Times New Roman" w:eastAsia="..ì." w:cs="..ì."/>
      <w:color w:val="000000"/>
      <w:sz w:val="24"/>
      <w:szCs w:val="24"/>
      <w:lang w:val="en-US" w:eastAsia="zh-CN" w:bidi="ar-SA"/>
    </w:rPr>
  </w:style>
  <w:style w:type="paragraph" w:customStyle="1" w:styleId="52">
    <w:name w:val="列出段落1"/>
    <w:basedOn w:val="1"/>
    <w:qFormat/>
    <w:uiPriority w:val="99"/>
    <w:pPr>
      <w:ind w:firstLine="420" w:firstLineChars="200"/>
    </w:pPr>
  </w:style>
  <w:style w:type="paragraph" w:customStyle="1" w:styleId="53">
    <w:name w:val="Zchn Zchn"/>
    <w:basedOn w:val="1"/>
    <w:qFormat/>
    <w:uiPriority w:val="0"/>
    <w:rPr>
      <w:rFonts w:ascii="Tahoma" w:hAnsi="Tahoma"/>
      <w:sz w:val="24"/>
      <w:szCs w:val="20"/>
    </w:rPr>
  </w:style>
  <w:style w:type="paragraph" w:customStyle="1" w:styleId="54">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55">
    <w:name w:val="无间隔1"/>
    <w:qFormat/>
    <w:uiPriority w:val="0"/>
    <w:rPr>
      <w:rFonts w:ascii="Times New Roman" w:hAnsi="Times New Roman" w:eastAsia="宋体" w:cs="Times New Roman"/>
      <w:sz w:val="22"/>
      <w:szCs w:val="22"/>
      <w:lang w:val="en-US" w:eastAsia="zh-CN" w:bidi="ar-SA"/>
    </w:rPr>
  </w:style>
  <w:style w:type="paragraph" w:customStyle="1" w:styleId="56">
    <w:name w:val="正文新"/>
    <w:basedOn w:val="1"/>
    <w:qFormat/>
    <w:uiPriority w:val="0"/>
    <w:pPr>
      <w:spacing w:line="336" w:lineRule="auto"/>
      <w:ind w:firstLine="200" w:firstLineChars="200"/>
    </w:pPr>
    <w:rPr>
      <w:rFonts w:eastAsia="宋体"/>
      <w:sz w:val="18"/>
      <w:szCs w:val="21"/>
    </w:rPr>
  </w:style>
  <w:style w:type="paragraph" w:customStyle="1" w:styleId="57">
    <w:name w:val="题注5"/>
    <w:basedOn w:val="1"/>
    <w:next w:val="7"/>
    <w:qFormat/>
    <w:uiPriority w:val="0"/>
    <w:pPr>
      <w:jc w:val="center"/>
    </w:pPr>
    <w:rPr>
      <w:b/>
      <w:color w:val="000000"/>
      <w:sz w:val="24"/>
      <w:szCs w:val="21"/>
    </w:rPr>
  </w:style>
  <w:style w:type="paragraph" w:customStyle="1" w:styleId="5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59">
    <w:name w:val="_Style 1"/>
    <w:basedOn w:val="1"/>
    <w:qFormat/>
    <w:uiPriority w:val="34"/>
    <w:pPr>
      <w:ind w:firstLine="420" w:firstLineChars="200"/>
    </w:pPr>
  </w:style>
  <w:style w:type="paragraph" w:customStyle="1" w:styleId="60">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61">
    <w:name w:val="正文正"/>
    <w:basedOn w:val="1"/>
    <w:qFormat/>
    <w:uiPriority w:val="0"/>
    <w:pPr>
      <w:spacing w:line="560" w:lineRule="exact"/>
      <w:ind w:firstLine="561"/>
    </w:pPr>
    <w:rPr>
      <w:rFonts w:eastAsia="仿宋_GB2312"/>
      <w:sz w:val="28"/>
    </w:rPr>
  </w:style>
  <w:style w:type="paragraph" w:customStyle="1" w:styleId="62">
    <w:name w:val=" Char"/>
    <w:basedOn w:val="8"/>
    <w:qFormat/>
    <w:uiPriority w:val="0"/>
    <w:rPr>
      <w:rFonts w:ascii="Tahoma" w:hAnsi="Tahoma"/>
      <w:sz w:val="24"/>
    </w:rPr>
  </w:style>
  <w:style w:type="paragraph" w:customStyle="1" w:styleId="63">
    <w:name w:val="列表段落1"/>
    <w:basedOn w:val="1"/>
    <w:qFormat/>
    <w:uiPriority w:val="34"/>
    <w:pPr>
      <w:ind w:firstLine="420" w:firstLineChars="200"/>
    </w:pPr>
  </w:style>
  <w:style w:type="paragraph" w:customStyle="1" w:styleId="64">
    <w:name w:val=" Char Char1 Char Char Char Char1 Char Char Char Char Char Char"/>
    <w:basedOn w:val="1"/>
    <w:qFormat/>
    <w:uiPriority w:val="0"/>
    <w:rPr>
      <w:rFonts w:ascii="Tahoma" w:hAnsi="Tahoma"/>
      <w:sz w:val="24"/>
    </w:rPr>
  </w:style>
  <w:style w:type="paragraph" w:customStyle="1" w:styleId="65">
    <w:name w:val="题注4"/>
    <w:basedOn w:val="1"/>
    <w:next w:val="7"/>
    <w:qFormat/>
    <w:uiPriority w:val="0"/>
    <w:pPr>
      <w:ind w:left="-132" w:leftChars="-64" w:right="-105" w:rightChars="-50" w:hanging="2"/>
      <w:jc w:val="center"/>
    </w:pPr>
    <w:rPr>
      <w:b/>
      <w:color w:val="FF0000"/>
      <w:szCs w:val="21"/>
      <w:lang w:val="en-GB"/>
    </w:rPr>
  </w:style>
  <w:style w:type="paragraph" w:customStyle="1" w:styleId="66">
    <w:name w:val="正文 A"/>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Times New Roman" w:cs="Times New Roman"/>
      <w:color w:val="000000"/>
      <w:kern w:val="0"/>
      <w:sz w:val="24"/>
      <w:szCs w:val="24"/>
      <w:lang w:val="en-US" w:eastAsia="zh-CN" w:bidi="ar-SA"/>
    </w:rPr>
  </w:style>
  <w:style w:type="paragraph" w:styleId="67">
    <w:name w:val="List Paragraph"/>
    <w:basedOn w:val="1"/>
    <w:qFormat/>
    <w:uiPriority w:val="34"/>
    <w:pPr>
      <w:ind w:firstLine="420" w:firstLineChars="200"/>
    </w:pPr>
  </w:style>
  <w:style w:type="paragraph" w:customStyle="1" w:styleId="68">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table" w:customStyle="1" w:styleId="69">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cs="Times New Roman"/>
      <w:kern w:val="0"/>
      <w:sz w:val="20"/>
      <w:szCs w:val="20"/>
    </w:rPr>
    <w:tblPr>
      <w:tblCellMar>
        <w:top w:w="0" w:type="dxa"/>
        <w:left w:w="0" w:type="dxa"/>
        <w:bottom w:w="0" w:type="dxa"/>
        <w:right w:w="0" w:type="dxa"/>
      </w:tblCellMar>
    </w:tbl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TOC2"/>
    <w:basedOn w:val="1"/>
    <w:next w:val="1"/>
    <w:qFormat/>
    <w:uiPriority w:val="0"/>
    <w:pPr>
      <w:ind w:left="420" w:leftChars="200"/>
    </w:pPr>
    <w:rPr>
      <w:rFonts w:ascii="Calibri" w:hAnsi="Calibri" w:eastAsia="仿宋"/>
      <w:sz w:val="24"/>
    </w:rPr>
  </w:style>
  <w:style w:type="paragraph" w:customStyle="1" w:styleId="72">
    <w:name w:val="正文 首行缩进"/>
    <w:basedOn w:val="1"/>
    <w:qFormat/>
    <w:uiPriority w:val="0"/>
    <w:pPr>
      <w:adjustRightInd w:val="0"/>
      <w:spacing w:line="360" w:lineRule="auto"/>
      <w:ind w:firstLine="437"/>
      <w:jc w:val="left"/>
    </w:pPr>
    <w:rPr>
      <w:rFonts w:hint="eastAsia" w:ascii="宋体" w:hAnsi="宋体"/>
      <w:kern w:val="0"/>
      <w:sz w:val="24"/>
      <w:szCs w:val="21"/>
    </w:rPr>
  </w:style>
  <w:style w:type="paragraph" w:customStyle="1" w:styleId="7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7319;&#36141;&#30456;&#20851;&#21046;&#24230;&#12289;&#27969;&#31243;&#12289;&#34920;&#26684;&#65288;20240808&#65289;\3.&#30456;&#20851;&#34920;&#26684;&#21450;&#33539;&#26412;\6.&#37319;&#36141;&#25991;&#20214;&#33539;&#26412;\&#38498;&#20869;&#27604;&#36873;&#37319;&#36141;&#25991;&#20214;&#33539;&#26412;%202024.8.2\2.&#38498;&#20869;&#27604;&#36873;&#37319;&#36141;&#25991;&#20214;&#33539;&#26412;%202024.8.2.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2.院内比选采购文件范本 2024.8.2.doc</Template>
  <Pages>48</Pages>
  <Words>22024</Words>
  <Characters>22472</Characters>
  <Lines>209</Lines>
  <Paragraphs>59</Paragraphs>
  <TotalTime>30</TotalTime>
  <ScaleCrop>false</ScaleCrop>
  <LinksUpToDate>false</LinksUpToDate>
  <CharactersWithSpaces>23575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2024-09-10T07:24:00Z</dcterms:created>
  <dc:creator>呸呸呸</dc:creator>
  <cp:lastModifiedBy>医院办公室</cp:lastModifiedBy>
  <cp:lastPrinted>2024-09-20T07:14:00Z</cp:lastPrinted>
  <dcterms:modified xsi:type="dcterms:W3CDTF">2024-09-23T00:56:17Z</dcterms:modified>
  <dc:title>招标文件（院内招标）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DA0502A3EB6242EAB43332D4F8FA86A8_13</vt:lpwstr>
  </property>
</Properties>
</file>